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1A07B" w14:textId="5A1E2EBF" w:rsidR="003B3ED0" w:rsidRPr="009C42A4" w:rsidRDefault="003B3ED0" w:rsidP="009C42A4">
      <w:pPr>
        <w:jc w:val="center"/>
        <w:rPr>
          <w:b/>
          <w:bCs/>
        </w:rPr>
      </w:pPr>
      <w:r w:rsidRPr="009C42A4">
        <w:rPr>
          <w:b/>
          <w:bCs/>
        </w:rPr>
        <w:t>PUBLIC LAW 105-225</w:t>
      </w:r>
    </w:p>
    <w:p w14:paraId="133649BB" w14:textId="77777777" w:rsidR="003B3ED0" w:rsidRPr="009C42A4" w:rsidRDefault="003B3ED0" w:rsidP="009C42A4">
      <w:pPr>
        <w:jc w:val="center"/>
        <w:rPr>
          <w:b/>
          <w:bCs/>
        </w:rPr>
      </w:pPr>
      <w:r w:rsidRPr="009C42A4">
        <w:rPr>
          <w:b/>
          <w:bCs/>
        </w:rPr>
        <w:t>TITLE 36—PATRIOTIC AND NATIONAL OBSERVANCES, CEREMONIES, AND ORGANIZATIONS</w:t>
      </w:r>
    </w:p>
    <w:p w14:paraId="24B751E1" w14:textId="77777777" w:rsidR="003B3ED0" w:rsidRPr="009C42A4" w:rsidRDefault="003B3ED0" w:rsidP="009C42A4">
      <w:pPr>
        <w:jc w:val="center"/>
        <w:rPr>
          <w:b/>
          <w:bCs/>
          <w:i/>
          <w:iCs/>
        </w:rPr>
      </w:pPr>
      <w:r w:rsidRPr="009C42A4">
        <w:rPr>
          <w:b/>
          <w:bCs/>
          <w:i/>
          <w:iCs/>
        </w:rPr>
        <w:t>This title was enacted by</w:t>
      </w:r>
      <w:r w:rsidRPr="009C42A4">
        <w:rPr>
          <w:rStyle w:val="apple-converted-space"/>
          <w:rFonts w:cstheme="minorHAnsi"/>
          <w:b/>
          <w:bCs/>
          <w:i/>
          <w:iCs/>
        </w:rPr>
        <w:t> </w:t>
      </w:r>
      <w:hyperlink r:id="rId8" w:tgtFrame="_blank" w:history="1">
        <w:r w:rsidRPr="009C42A4">
          <w:rPr>
            <w:rStyle w:val="Hyperlink"/>
            <w:rFonts w:cstheme="minorHAnsi"/>
            <w:b/>
            <w:bCs/>
            <w:i/>
            <w:iCs/>
            <w:color w:val="auto"/>
          </w:rPr>
          <w:t>Pub. L. 105–225, §1, Aug. 12, 1998, 112 Stat. 1253</w:t>
        </w:r>
      </w:hyperlink>
    </w:p>
    <w:p w14:paraId="27CCE837" w14:textId="52F449C0" w:rsidR="003B3ED0" w:rsidRPr="00634CE5" w:rsidRDefault="003B3ED0" w:rsidP="009C42A4">
      <w:pPr>
        <w:jc w:val="center"/>
      </w:pPr>
      <w:r w:rsidRPr="009C42A4">
        <w:rPr>
          <w:b/>
          <w:bCs/>
        </w:rPr>
        <w:t xml:space="preserve">Source: </w:t>
      </w:r>
      <w:hyperlink r:id="rId9" w:history="1">
        <w:r w:rsidRPr="009C42A4">
          <w:rPr>
            <w:rStyle w:val="Hyperlink"/>
            <w:rFonts w:eastAsia="Times New Roman" w:cstheme="minorHAnsi"/>
            <w:b/>
            <w:bCs/>
            <w:color w:val="auto"/>
          </w:rPr>
          <w:t>http://uscode.house.gov</w:t>
        </w:r>
      </w:hyperlink>
    </w:p>
    <w:p w14:paraId="7AF53C0A" w14:textId="77777777" w:rsidR="003B3ED0" w:rsidRPr="00634CE5" w:rsidRDefault="003B3ED0" w:rsidP="00726130">
      <w:pPr>
        <w:rPr>
          <w:rStyle w:val="contextheadline"/>
          <w:rFonts w:cstheme="minorHAnsi"/>
          <w:b/>
          <w:bCs/>
        </w:rPr>
      </w:pPr>
    </w:p>
    <w:p w14:paraId="2D0D3AB7" w14:textId="77777777" w:rsidR="003B3ED0" w:rsidRPr="00634CE5" w:rsidRDefault="003B3ED0" w:rsidP="00726130">
      <w:r w:rsidRPr="00634CE5">
        <w:rPr>
          <w:rStyle w:val="contextheadline"/>
          <w:rFonts w:cstheme="minorHAnsi"/>
          <w:b/>
          <w:bCs/>
        </w:rPr>
        <w:t>36 USC Subtitle II: Patriotic and National Organizations</w:t>
      </w:r>
    </w:p>
    <w:p w14:paraId="6F925013" w14:textId="77777777" w:rsidR="003B3ED0" w:rsidRPr="00634CE5" w:rsidRDefault="003B3ED0" w:rsidP="00726130">
      <w:r w:rsidRPr="00634CE5">
        <w:rPr>
          <w:rStyle w:val="titleexpcite"/>
          <w:rFonts w:cstheme="minorHAnsi"/>
          <w:b/>
          <w:bCs/>
        </w:rPr>
        <w:t>From Title 36—PATRIOTIC AND NATIONAL OBSERVANCES, CEREMONIES, AND ORGANIZATIONS</w:t>
      </w:r>
    </w:p>
    <w:p w14:paraId="17DCEF49" w14:textId="1615AFA5" w:rsidR="003B3ED0" w:rsidRPr="00634CE5" w:rsidRDefault="003B3ED0" w:rsidP="00726130">
      <w:r w:rsidRPr="00634CE5">
        <w:t>Subtitle II—Patriotic and National Organizations</w:t>
      </w:r>
    </w:p>
    <w:p w14:paraId="11D48EE7" w14:textId="77777777" w:rsidR="00112D75" w:rsidRPr="00634CE5" w:rsidRDefault="00112D75" w:rsidP="00726130">
      <w:r w:rsidRPr="00634CE5">
        <w:t>Amendments</w:t>
      </w:r>
    </w:p>
    <w:p w14:paraId="227ADD0E" w14:textId="77777777" w:rsidR="00112D75" w:rsidRPr="00634CE5" w:rsidRDefault="00112D75" w:rsidP="00726130">
      <w:r w:rsidRPr="00634CE5">
        <w:t>2014—</w:t>
      </w:r>
      <w:hyperlink r:id="rId10" w:tgtFrame="_blank" w:history="1">
        <w:r w:rsidRPr="00634CE5">
          <w:rPr>
            <w:rStyle w:val="Hyperlink"/>
            <w:rFonts w:cstheme="minorHAnsi"/>
            <w:color w:val="auto"/>
          </w:rPr>
          <w:t>Pub. L. 113–237,</w:t>
        </w:r>
        <w:r w:rsidRPr="00634CE5">
          <w:rPr>
            <w:rStyle w:val="apple-converted-space"/>
            <w:rFonts w:cstheme="minorHAnsi"/>
          </w:rPr>
          <w:t> </w:t>
        </w:r>
        <w:r w:rsidRPr="00634CE5">
          <w:rPr>
            <w:rStyle w:val="Hyperlink"/>
            <w:rFonts w:cstheme="minorHAnsi"/>
            <w:color w:val="auto"/>
          </w:rPr>
          <w:t>§3(a)(2)(B), Dec. 18, 2014,</w:t>
        </w:r>
        <w:r w:rsidRPr="00634CE5">
          <w:rPr>
            <w:rStyle w:val="apple-converted-space"/>
            <w:rFonts w:cstheme="minorHAnsi"/>
          </w:rPr>
          <w:t> </w:t>
        </w:r>
        <w:r w:rsidRPr="00634CE5">
          <w:rPr>
            <w:rStyle w:val="Hyperlink"/>
            <w:rFonts w:cstheme="minorHAnsi"/>
            <w:color w:val="auto"/>
          </w:rPr>
          <w:t>128 Stat. 2836</w:t>
        </w:r>
      </w:hyperlink>
      <w:r w:rsidRPr="00634CE5">
        <w:t>, struck out item for part A "General", which consisted of item for</w:t>
      </w:r>
      <w:r w:rsidRPr="00634CE5">
        <w:rPr>
          <w:rStyle w:val="apple-converted-space"/>
          <w:rFonts w:cstheme="minorHAnsi"/>
        </w:rPr>
        <w:t> </w:t>
      </w:r>
      <w:r w:rsidRPr="00634CE5">
        <w:t>chapter 101, and item for part B "Organizations", which consisted of items for chapters 201 to 2701.</w:t>
      </w:r>
    </w:p>
    <w:p w14:paraId="5E7F3135" w14:textId="77777777" w:rsidR="00112D75" w:rsidRPr="00634CE5" w:rsidRDefault="00112D75" w:rsidP="00726130">
      <w:r w:rsidRPr="00634CE5">
        <w:t>2009—</w:t>
      </w:r>
      <w:hyperlink r:id="rId11" w:tgtFrame="_blank" w:history="1">
        <w:r w:rsidRPr="00634CE5">
          <w:rPr>
            <w:rStyle w:val="Hyperlink"/>
            <w:rFonts w:cstheme="minorHAnsi"/>
            <w:color w:val="auto"/>
          </w:rPr>
          <w:t>Pub. L. 111–95,</w:t>
        </w:r>
        <w:r w:rsidRPr="00634CE5">
          <w:rPr>
            <w:rStyle w:val="apple-converted-space"/>
            <w:rFonts w:cstheme="minorHAnsi"/>
          </w:rPr>
          <w:t> </w:t>
        </w:r>
        <w:r w:rsidRPr="00634CE5">
          <w:rPr>
            <w:rStyle w:val="Hyperlink"/>
            <w:rFonts w:cstheme="minorHAnsi"/>
            <w:color w:val="auto"/>
          </w:rPr>
          <w:t>§1(b), Nov. 6, 2009,</w:t>
        </w:r>
        <w:r w:rsidRPr="00634CE5">
          <w:rPr>
            <w:rStyle w:val="apple-converted-space"/>
            <w:rFonts w:cstheme="minorHAnsi"/>
          </w:rPr>
          <w:t> </w:t>
        </w:r>
        <w:r w:rsidRPr="00634CE5">
          <w:rPr>
            <w:rStyle w:val="Hyperlink"/>
            <w:rFonts w:cstheme="minorHAnsi"/>
            <w:color w:val="auto"/>
          </w:rPr>
          <w:t>123 Stat. 3003</w:t>
        </w:r>
      </w:hyperlink>
      <w:r w:rsidRPr="00634CE5">
        <w:t>, added item for</w:t>
      </w:r>
      <w:r w:rsidRPr="00634CE5">
        <w:rPr>
          <w:rStyle w:val="apple-converted-space"/>
          <w:rFonts w:cstheme="minorHAnsi"/>
        </w:rPr>
        <w:t> </w:t>
      </w:r>
      <w:r w:rsidRPr="00634CE5">
        <w:t>chapter 1404.</w:t>
      </w:r>
    </w:p>
    <w:p w14:paraId="508FB743" w14:textId="77777777" w:rsidR="00112D75" w:rsidRPr="00634CE5" w:rsidRDefault="00112D75" w:rsidP="00726130">
      <w:r w:rsidRPr="00634CE5">
        <w:t>2008—</w:t>
      </w:r>
      <w:hyperlink r:id="rId12" w:tgtFrame="_blank" w:history="1">
        <w:r w:rsidRPr="00634CE5">
          <w:rPr>
            <w:rStyle w:val="Hyperlink"/>
            <w:rFonts w:cstheme="minorHAnsi"/>
            <w:color w:val="auto"/>
          </w:rPr>
          <w:t>Pub. L. 110–254,</w:t>
        </w:r>
        <w:r w:rsidRPr="00634CE5">
          <w:rPr>
            <w:rStyle w:val="apple-converted-space"/>
            <w:rFonts w:cstheme="minorHAnsi"/>
          </w:rPr>
          <w:t> </w:t>
        </w:r>
        <w:r w:rsidRPr="00634CE5">
          <w:rPr>
            <w:rStyle w:val="Hyperlink"/>
            <w:rFonts w:cstheme="minorHAnsi"/>
            <w:color w:val="auto"/>
          </w:rPr>
          <w:t>§1(b), June 30, 2008,</w:t>
        </w:r>
        <w:r w:rsidRPr="00634CE5">
          <w:rPr>
            <w:rStyle w:val="apple-converted-space"/>
            <w:rFonts w:cstheme="minorHAnsi"/>
          </w:rPr>
          <w:t> </w:t>
        </w:r>
        <w:r w:rsidRPr="00634CE5">
          <w:rPr>
            <w:rStyle w:val="Hyperlink"/>
            <w:rFonts w:cstheme="minorHAnsi"/>
            <w:color w:val="auto"/>
          </w:rPr>
          <w:t>122 Stat. 2421</w:t>
        </w:r>
      </w:hyperlink>
      <w:r w:rsidRPr="00634CE5">
        <w:t>, amended item for</w:t>
      </w:r>
      <w:r w:rsidRPr="00634CE5">
        <w:rPr>
          <w:rStyle w:val="apple-converted-space"/>
          <w:rFonts w:cstheme="minorHAnsi"/>
        </w:rPr>
        <w:t> </w:t>
      </w:r>
      <w:r w:rsidRPr="00634CE5">
        <w:t>chapter 1201</w:t>
      </w:r>
      <w:r w:rsidRPr="00634CE5">
        <w:rPr>
          <w:rStyle w:val="apple-converted-space"/>
          <w:rFonts w:cstheme="minorHAnsi"/>
        </w:rPr>
        <w:t> </w:t>
      </w:r>
      <w:r w:rsidRPr="00634CE5">
        <w:t>generally, substituting "Korean War Veterans Association, Incorporated" for "[Reserved]".</w:t>
      </w:r>
    </w:p>
    <w:p w14:paraId="34766C98" w14:textId="77777777" w:rsidR="00112D75" w:rsidRPr="00634CE5" w:rsidRDefault="00112D75" w:rsidP="00726130">
      <w:r w:rsidRPr="00634CE5">
        <w:t>2002—</w:t>
      </w:r>
      <w:hyperlink r:id="rId13" w:tgtFrame="_blank" w:history="1">
        <w:r w:rsidRPr="00634CE5">
          <w:rPr>
            <w:rStyle w:val="Hyperlink"/>
            <w:rFonts w:cstheme="minorHAnsi"/>
            <w:color w:val="auto"/>
          </w:rPr>
          <w:t>Pub. L. 107–252,</w:t>
        </w:r>
        <w:r w:rsidRPr="00634CE5">
          <w:rPr>
            <w:rStyle w:val="apple-converted-space"/>
            <w:rFonts w:cstheme="minorHAnsi"/>
          </w:rPr>
          <w:t> </w:t>
        </w:r>
        <w:r w:rsidRPr="00634CE5">
          <w:rPr>
            <w:rStyle w:val="Hyperlink"/>
            <w:rFonts w:cstheme="minorHAnsi"/>
            <w:color w:val="auto"/>
          </w:rPr>
          <w:t>title VI, §601(b), Oct. 29, 2002,</w:t>
        </w:r>
        <w:r w:rsidRPr="00634CE5">
          <w:rPr>
            <w:rStyle w:val="apple-converted-space"/>
            <w:rFonts w:cstheme="minorHAnsi"/>
          </w:rPr>
          <w:t> </w:t>
        </w:r>
        <w:r w:rsidRPr="00634CE5">
          <w:rPr>
            <w:rStyle w:val="Hyperlink"/>
            <w:rFonts w:cstheme="minorHAnsi"/>
            <w:color w:val="auto"/>
          </w:rPr>
          <w:t>116 Stat. 1721</w:t>
        </w:r>
      </w:hyperlink>
      <w:r w:rsidRPr="00634CE5">
        <w:t>, added item for</w:t>
      </w:r>
      <w:r w:rsidRPr="00634CE5">
        <w:rPr>
          <w:rStyle w:val="apple-converted-space"/>
          <w:rFonts w:cstheme="minorHAnsi"/>
        </w:rPr>
        <w:t> </w:t>
      </w:r>
      <w:r w:rsidRPr="00634CE5">
        <w:t>chapter 1526.</w:t>
      </w:r>
    </w:p>
    <w:p w14:paraId="3E30C23C" w14:textId="77777777" w:rsidR="00112D75" w:rsidRPr="00634CE5" w:rsidRDefault="00000000" w:rsidP="00726130">
      <w:hyperlink r:id="rId14" w:tgtFrame="_blank" w:history="1">
        <w:r w:rsidR="00112D75" w:rsidRPr="00634CE5">
          <w:rPr>
            <w:rStyle w:val="Hyperlink"/>
            <w:rFonts w:cstheme="minorHAnsi"/>
            <w:color w:val="auto"/>
          </w:rPr>
          <w:t>Pub. L. 107–241,</w:t>
        </w:r>
        <w:r w:rsidR="00112D75" w:rsidRPr="00634CE5">
          <w:rPr>
            <w:rStyle w:val="apple-converted-space"/>
            <w:rFonts w:cstheme="minorHAnsi"/>
          </w:rPr>
          <w:t> </w:t>
        </w:r>
        <w:r w:rsidR="00112D75" w:rsidRPr="00634CE5">
          <w:rPr>
            <w:rStyle w:val="Hyperlink"/>
            <w:rFonts w:cstheme="minorHAnsi"/>
            <w:color w:val="auto"/>
          </w:rPr>
          <w:t>§1(a)(2)(B), Oct. 16, 2002,</w:t>
        </w:r>
        <w:r w:rsidR="00112D75" w:rsidRPr="00634CE5">
          <w:rPr>
            <w:rStyle w:val="apple-converted-space"/>
            <w:rFonts w:cstheme="minorHAnsi"/>
          </w:rPr>
          <w:t> </w:t>
        </w:r>
        <w:r w:rsidR="00112D75" w:rsidRPr="00634CE5">
          <w:rPr>
            <w:rStyle w:val="Hyperlink"/>
            <w:rFonts w:cstheme="minorHAnsi"/>
            <w:color w:val="auto"/>
          </w:rPr>
          <w:t>116 Stat. 1496</w:t>
        </w:r>
      </w:hyperlink>
      <w:r w:rsidR="00112D75" w:rsidRPr="00634CE5">
        <w:t>, substituted "AMVETS (American Veterans)" for "AMVETS (American Veterans of World War II, Korea, and Vietnam)" in item for</w:t>
      </w:r>
      <w:r w:rsidR="00112D75" w:rsidRPr="00634CE5">
        <w:rPr>
          <w:rStyle w:val="apple-converted-space"/>
          <w:rFonts w:cstheme="minorHAnsi"/>
        </w:rPr>
        <w:t> </w:t>
      </w:r>
      <w:r w:rsidR="00112D75" w:rsidRPr="00634CE5">
        <w:t>chapter 227.</w:t>
      </w:r>
    </w:p>
    <w:p w14:paraId="6F98486B" w14:textId="77777777" w:rsidR="00112D75" w:rsidRPr="00634CE5" w:rsidRDefault="00112D75" w:rsidP="00726130">
      <w:r w:rsidRPr="00634CE5">
        <w:t>2000—</w:t>
      </w:r>
      <w:hyperlink r:id="rId15" w:tgtFrame="_blank" w:history="1">
        <w:r w:rsidRPr="00634CE5">
          <w:rPr>
            <w:rStyle w:val="Hyperlink"/>
            <w:rFonts w:cstheme="minorHAnsi"/>
            <w:color w:val="auto"/>
          </w:rPr>
          <w:t>Pub. L. 106–474,</w:t>
        </w:r>
        <w:r w:rsidRPr="00634CE5">
          <w:rPr>
            <w:rStyle w:val="apple-converted-space"/>
            <w:rFonts w:cstheme="minorHAnsi"/>
          </w:rPr>
          <w:t> </w:t>
        </w:r>
        <w:r w:rsidRPr="00634CE5">
          <w:rPr>
            <w:rStyle w:val="Hyperlink"/>
            <w:rFonts w:cstheme="minorHAnsi"/>
            <w:color w:val="auto"/>
          </w:rPr>
          <w:t>title II, §201(b), Nov. 9, 2000,</w:t>
        </w:r>
        <w:r w:rsidRPr="00634CE5">
          <w:rPr>
            <w:rStyle w:val="apple-converted-space"/>
            <w:rFonts w:cstheme="minorHAnsi"/>
          </w:rPr>
          <w:t> </w:t>
        </w:r>
        <w:r w:rsidRPr="00634CE5">
          <w:rPr>
            <w:rStyle w:val="Hyperlink"/>
            <w:rFonts w:cstheme="minorHAnsi"/>
            <w:color w:val="auto"/>
          </w:rPr>
          <w:t>114 Stat. 2095</w:t>
        </w:r>
      </w:hyperlink>
      <w:r w:rsidRPr="00634CE5">
        <w:t>, added item for</w:t>
      </w:r>
      <w:r w:rsidRPr="00634CE5">
        <w:rPr>
          <w:rStyle w:val="apple-converted-space"/>
          <w:rFonts w:cstheme="minorHAnsi"/>
        </w:rPr>
        <w:t> </w:t>
      </w:r>
      <w:r w:rsidRPr="00634CE5">
        <w:t>chapter 1524.</w:t>
      </w:r>
    </w:p>
    <w:p w14:paraId="401F1BCB" w14:textId="0143A3E9" w:rsidR="00112D75" w:rsidRDefault="00112D75" w:rsidP="00726130">
      <w:r w:rsidRPr="00634CE5">
        <w:t>1998—</w:t>
      </w:r>
      <w:hyperlink r:id="rId16" w:tgtFrame="_blank" w:history="1">
        <w:r w:rsidRPr="00634CE5">
          <w:rPr>
            <w:rStyle w:val="Hyperlink"/>
            <w:rFonts w:cstheme="minorHAnsi"/>
            <w:color w:val="auto"/>
          </w:rPr>
          <w:t>Pub. L. 105–354,</w:t>
        </w:r>
        <w:r w:rsidRPr="00634CE5">
          <w:rPr>
            <w:rStyle w:val="apple-converted-space"/>
            <w:rFonts w:cstheme="minorHAnsi"/>
          </w:rPr>
          <w:t> </w:t>
        </w:r>
        <w:r w:rsidRPr="00634CE5">
          <w:rPr>
            <w:rStyle w:val="Hyperlink"/>
            <w:rFonts w:cstheme="minorHAnsi"/>
            <w:color w:val="auto"/>
          </w:rPr>
          <w:t>§1(4)(B), (5)(B), Nov. 3, 1998,</w:t>
        </w:r>
        <w:r w:rsidRPr="00634CE5">
          <w:rPr>
            <w:rStyle w:val="apple-converted-space"/>
            <w:rFonts w:cstheme="minorHAnsi"/>
          </w:rPr>
          <w:t> </w:t>
        </w:r>
        <w:r w:rsidRPr="00634CE5">
          <w:rPr>
            <w:rStyle w:val="Hyperlink"/>
            <w:rFonts w:cstheme="minorHAnsi"/>
            <w:color w:val="auto"/>
          </w:rPr>
          <w:t>112 Stat. 3241</w:t>
        </w:r>
      </w:hyperlink>
      <w:r w:rsidRPr="00634CE5">
        <w:t>,</w:t>
      </w:r>
      <w:r w:rsidRPr="00634CE5">
        <w:rPr>
          <w:rStyle w:val="apple-converted-space"/>
          <w:rFonts w:cstheme="minorHAnsi"/>
        </w:rPr>
        <w:t> </w:t>
      </w:r>
      <w:hyperlink r:id="rId17" w:tgtFrame="_blank" w:history="1">
        <w:r w:rsidRPr="00634CE5">
          <w:rPr>
            <w:rStyle w:val="Hyperlink"/>
            <w:rFonts w:cstheme="minorHAnsi"/>
            <w:color w:val="auto"/>
          </w:rPr>
          <w:t>3244</w:t>
        </w:r>
      </w:hyperlink>
      <w:r w:rsidRPr="00634CE5">
        <w:t>, added items for chapters 202 and 210.</w:t>
      </w:r>
    </w:p>
    <w:p w14:paraId="1AF3E336" w14:textId="19603FA0" w:rsidR="009C42A4" w:rsidRDefault="009C42A4" w:rsidP="00726130"/>
    <w:p w14:paraId="1C75942A" w14:textId="65C1BF79" w:rsidR="009C42A4" w:rsidRDefault="009C42A4" w:rsidP="00726130"/>
    <w:p w14:paraId="54DB6D98" w14:textId="01084048" w:rsidR="009C42A4" w:rsidRDefault="009C42A4" w:rsidP="00726130"/>
    <w:p w14:paraId="3496B863" w14:textId="152C8A95" w:rsidR="009C42A4" w:rsidRDefault="009C42A4" w:rsidP="00726130"/>
    <w:p w14:paraId="68CD2239" w14:textId="20A6CDB9" w:rsidR="009C42A4" w:rsidRDefault="009C42A4" w:rsidP="00726130"/>
    <w:p w14:paraId="006A9074" w14:textId="77777777" w:rsidR="009C42A4" w:rsidRPr="00634CE5" w:rsidRDefault="009C42A4" w:rsidP="00726130"/>
    <w:sdt>
      <w:sdtPr>
        <w:rPr>
          <w:rFonts w:asciiTheme="minorHAnsi" w:eastAsiaTheme="minorHAnsi" w:hAnsiTheme="minorHAnsi" w:cstheme="minorBidi"/>
          <w:color w:val="auto"/>
          <w:sz w:val="22"/>
          <w:szCs w:val="22"/>
        </w:rPr>
        <w:id w:val="-1070260809"/>
        <w:docPartObj>
          <w:docPartGallery w:val="Table of Contents"/>
          <w:docPartUnique/>
        </w:docPartObj>
      </w:sdtPr>
      <w:sdtEndPr>
        <w:rPr>
          <w:b/>
          <w:bCs/>
          <w:noProof/>
        </w:rPr>
      </w:sdtEndPr>
      <w:sdtContent>
        <w:p w14:paraId="2BCCC1F8" w14:textId="06799487" w:rsidR="009C42A4" w:rsidRPr="0043309F" w:rsidRDefault="009C42A4">
          <w:pPr>
            <w:pStyle w:val="TOCHeading"/>
            <w:rPr>
              <w:rStyle w:val="Heading1Char"/>
              <w:rFonts w:asciiTheme="minorHAnsi" w:hAnsiTheme="minorHAnsi" w:cstheme="minorHAnsi"/>
              <w:b w:val="0"/>
              <w:bCs w:val="0"/>
              <w:color w:val="auto"/>
              <w:sz w:val="32"/>
              <w:szCs w:val="32"/>
            </w:rPr>
          </w:pPr>
          <w:r w:rsidRPr="0043309F">
            <w:rPr>
              <w:rStyle w:val="Heading1Char"/>
              <w:rFonts w:asciiTheme="minorHAnsi" w:hAnsiTheme="minorHAnsi" w:cstheme="minorHAnsi"/>
              <w:color w:val="auto"/>
            </w:rPr>
            <w:t>Contents</w:t>
          </w:r>
        </w:p>
        <w:p w14:paraId="4821FA79" w14:textId="594EBD01" w:rsidR="0043309F" w:rsidRDefault="009C42A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1574761" w:history="1">
            <w:r w:rsidR="0043309F" w:rsidRPr="00E20C74">
              <w:rPr>
                <w:rStyle w:val="Hyperlink"/>
                <w:noProof/>
              </w:rPr>
              <w:t>Part A—General</w:t>
            </w:r>
            <w:r w:rsidR="0043309F">
              <w:rPr>
                <w:noProof/>
                <w:webHidden/>
              </w:rPr>
              <w:tab/>
            </w:r>
            <w:r w:rsidR="0043309F">
              <w:rPr>
                <w:noProof/>
                <w:webHidden/>
              </w:rPr>
              <w:fldChar w:fldCharType="begin"/>
            </w:r>
            <w:r w:rsidR="0043309F">
              <w:rPr>
                <w:noProof/>
                <w:webHidden/>
              </w:rPr>
              <w:instrText xml:space="preserve"> PAGEREF _Toc111574761 \h </w:instrText>
            </w:r>
            <w:r w:rsidR="0043309F">
              <w:rPr>
                <w:noProof/>
                <w:webHidden/>
              </w:rPr>
            </w:r>
            <w:r w:rsidR="0043309F">
              <w:rPr>
                <w:noProof/>
                <w:webHidden/>
              </w:rPr>
              <w:fldChar w:fldCharType="separate"/>
            </w:r>
            <w:r w:rsidR="0043309F">
              <w:rPr>
                <w:noProof/>
                <w:webHidden/>
              </w:rPr>
              <w:t>2</w:t>
            </w:r>
            <w:r w:rsidR="0043309F">
              <w:rPr>
                <w:noProof/>
                <w:webHidden/>
              </w:rPr>
              <w:fldChar w:fldCharType="end"/>
            </w:r>
          </w:hyperlink>
        </w:p>
        <w:p w14:paraId="5A92D1FE" w14:textId="7F7C4A99" w:rsidR="0043309F" w:rsidRDefault="0043309F">
          <w:pPr>
            <w:pStyle w:val="TOC2"/>
            <w:tabs>
              <w:tab w:val="right" w:leader="dot" w:pos="9350"/>
            </w:tabs>
            <w:rPr>
              <w:rFonts w:eastAsiaTheme="minorEastAsia"/>
              <w:noProof/>
            </w:rPr>
          </w:pPr>
          <w:hyperlink w:anchor="_Toc111574762" w:history="1">
            <w:r w:rsidRPr="00E20C74">
              <w:rPr>
                <w:rStyle w:val="Hyperlink"/>
                <w:noProof/>
              </w:rPr>
              <w:t>CHAPTER 101—GENERAL</w:t>
            </w:r>
            <w:r>
              <w:rPr>
                <w:noProof/>
                <w:webHidden/>
              </w:rPr>
              <w:tab/>
            </w:r>
            <w:r>
              <w:rPr>
                <w:noProof/>
                <w:webHidden/>
              </w:rPr>
              <w:fldChar w:fldCharType="begin"/>
            </w:r>
            <w:r>
              <w:rPr>
                <w:noProof/>
                <w:webHidden/>
              </w:rPr>
              <w:instrText xml:space="preserve"> PAGEREF _Toc111574762 \h </w:instrText>
            </w:r>
            <w:r>
              <w:rPr>
                <w:noProof/>
                <w:webHidden/>
              </w:rPr>
            </w:r>
            <w:r>
              <w:rPr>
                <w:noProof/>
                <w:webHidden/>
              </w:rPr>
              <w:fldChar w:fldCharType="separate"/>
            </w:r>
            <w:r>
              <w:rPr>
                <w:noProof/>
                <w:webHidden/>
              </w:rPr>
              <w:t>2</w:t>
            </w:r>
            <w:r>
              <w:rPr>
                <w:noProof/>
                <w:webHidden/>
              </w:rPr>
              <w:fldChar w:fldCharType="end"/>
            </w:r>
          </w:hyperlink>
        </w:p>
        <w:p w14:paraId="4D8ED58A" w14:textId="28922C67" w:rsidR="0043309F" w:rsidRDefault="0043309F">
          <w:pPr>
            <w:pStyle w:val="TOC3"/>
            <w:tabs>
              <w:tab w:val="right" w:leader="dot" w:pos="9350"/>
            </w:tabs>
            <w:rPr>
              <w:rFonts w:eastAsiaTheme="minorEastAsia"/>
              <w:noProof/>
            </w:rPr>
          </w:pPr>
          <w:hyperlink w:anchor="_Toc111574763" w:history="1">
            <w:r w:rsidRPr="00E20C74">
              <w:rPr>
                <w:rStyle w:val="Hyperlink"/>
                <w:noProof/>
              </w:rPr>
              <w:t>§10101. Audits</w:t>
            </w:r>
            <w:r>
              <w:rPr>
                <w:noProof/>
                <w:webHidden/>
              </w:rPr>
              <w:tab/>
            </w:r>
            <w:r>
              <w:rPr>
                <w:noProof/>
                <w:webHidden/>
              </w:rPr>
              <w:fldChar w:fldCharType="begin"/>
            </w:r>
            <w:r>
              <w:rPr>
                <w:noProof/>
                <w:webHidden/>
              </w:rPr>
              <w:instrText xml:space="preserve"> PAGEREF _Toc111574763 \h </w:instrText>
            </w:r>
            <w:r>
              <w:rPr>
                <w:noProof/>
                <w:webHidden/>
              </w:rPr>
            </w:r>
            <w:r>
              <w:rPr>
                <w:noProof/>
                <w:webHidden/>
              </w:rPr>
              <w:fldChar w:fldCharType="separate"/>
            </w:r>
            <w:r>
              <w:rPr>
                <w:noProof/>
                <w:webHidden/>
              </w:rPr>
              <w:t>2</w:t>
            </w:r>
            <w:r>
              <w:rPr>
                <w:noProof/>
                <w:webHidden/>
              </w:rPr>
              <w:fldChar w:fldCharType="end"/>
            </w:r>
          </w:hyperlink>
        </w:p>
        <w:p w14:paraId="7BA2E7EB" w14:textId="6A23A32B" w:rsidR="0043309F" w:rsidRDefault="0043309F">
          <w:pPr>
            <w:pStyle w:val="TOC3"/>
            <w:tabs>
              <w:tab w:val="right" w:leader="dot" w:pos="9350"/>
            </w:tabs>
            <w:rPr>
              <w:rFonts w:eastAsiaTheme="minorEastAsia"/>
              <w:noProof/>
            </w:rPr>
          </w:pPr>
          <w:hyperlink w:anchor="_Toc111574764" w:history="1">
            <w:r w:rsidRPr="00E20C74">
              <w:rPr>
                <w:rStyle w:val="Hyperlink"/>
                <w:noProof/>
              </w:rPr>
              <w:t>Termination of Reporting Requirements</w:t>
            </w:r>
            <w:r>
              <w:rPr>
                <w:noProof/>
                <w:webHidden/>
              </w:rPr>
              <w:tab/>
            </w:r>
            <w:r>
              <w:rPr>
                <w:noProof/>
                <w:webHidden/>
              </w:rPr>
              <w:fldChar w:fldCharType="begin"/>
            </w:r>
            <w:r>
              <w:rPr>
                <w:noProof/>
                <w:webHidden/>
              </w:rPr>
              <w:instrText xml:space="preserve"> PAGEREF _Toc111574764 \h </w:instrText>
            </w:r>
            <w:r>
              <w:rPr>
                <w:noProof/>
                <w:webHidden/>
              </w:rPr>
            </w:r>
            <w:r>
              <w:rPr>
                <w:noProof/>
                <w:webHidden/>
              </w:rPr>
              <w:fldChar w:fldCharType="separate"/>
            </w:r>
            <w:r>
              <w:rPr>
                <w:noProof/>
                <w:webHidden/>
              </w:rPr>
              <w:t>3</w:t>
            </w:r>
            <w:r>
              <w:rPr>
                <w:noProof/>
                <w:webHidden/>
              </w:rPr>
              <w:fldChar w:fldCharType="end"/>
            </w:r>
          </w:hyperlink>
        </w:p>
        <w:p w14:paraId="33A82BF1" w14:textId="32F7CA5A" w:rsidR="0043309F" w:rsidRDefault="0043309F">
          <w:pPr>
            <w:pStyle w:val="TOC3"/>
            <w:tabs>
              <w:tab w:val="right" w:leader="dot" w:pos="9350"/>
            </w:tabs>
            <w:rPr>
              <w:rFonts w:eastAsiaTheme="minorEastAsia"/>
              <w:noProof/>
            </w:rPr>
          </w:pPr>
          <w:hyperlink w:anchor="_Toc111574765" w:history="1">
            <w:r w:rsidRPr="00E20C74">
              <w:rPr>
                <w:rStyle w:val="Hyperlink"/>
                <w:noProof/>
              </w:rPr>
              <w:t>§10102. Reservation of right to amend or repeal</w:t>
            </w:r>
            <w:r>
              <w:rPr>
                <w:noProof/>
                <w:webHidden/>
              </w:rPr>
              <w:tab/>
            </w:r>
            <w:r>
              <w:rPr>
                <w:noProof/>
                <w:webHidden/>
              </w:rPr>
              <w:fldChar w:fldCharType="begin"/>
            </w:r>
            <w:r>
              <w:rPr>
                <w:noProof/>
                <w:webHidden/>
              </w:rPr>
              <w:instrText xml:space="preserve"> PAGEREF _Toc111574765 \h </w:instrText>
            </w:r>
            <w:r>
              <w:rPr>
                <w:noProof/>
                <w:webHidden/>
              </w:rPr>
            </w:r>
            <w:r>
              <w:rPr>
                <w:noProof/>
                <w:webHidden/>
              </w:rPr>
              <w:fldChar w:fldCharType="separate"/>
            </w:r>
            <w:r>
              <w:rPr>
                <w:noProof/>
                <w:webHidden/>
              </w:rPr>
              <w:t>3</w:t>
            </w:r>
            <w:r>
              <w:rPr>
                <w:noProof/>
                <w:webHidden/>
              </w:rPr>
              <w:fldChar w:fldCharType="end"/>
            </w:r>
          </w:hyperlink>
        </w:p>
        <w:p w14:paraId="55AA82E8" w14:textId="0B4BCFC3" w:rsidR="0043309F" w:rsidRDefault="0043309F">
          <w:pPr>
            <w:pStyle w:val="TOC1"/>
            <w:tabs>
              <w:tab w:val="right" w:leader="dot" w:pos="9350"/>
            </w:tabs>
            <w:rPr>
              <w:rFonts w:eastAsiaTheme="minorEastAsia"/>
              <w:noProof/>
            </w:rPr>
          </w:pPr>
          <w:hyperlink w:anchor="_Toc111574766" w:history="1">
            <w:r w:rsidRPr="00E20C74">
              <w:rPr>
                <w:rStyle w:val="Hyperlink"/>
                <w:noProof/>
              </w:rPr>
              <w:t>Part B—Organizations</w:t>
            </w:r>
            <w:r>
              <w:rPr>
                <w:noProof/>
                <w:webHidden/>
              </w:rPr>
              <w:tab/>
            </w:r>
            <w:r>
              <w:rPr>
                <w:noProof/>
                <w:webHidden/>
              </w:rPr>
              <w:fldChar w:fldCharType="begin"/>
            </w:r>
            <w:r>
              <w:rPr>
                <w:noProof/>
                <w:webHidden/>
              </w:rPr>
              <w:instrText xml:space="preserve"> PAGEREF _Toc111574766 \h </w:instrText>
            </w:r>
            <w:r>
              <w:rPr>
                <w:noProof/>
                <w:webHidden/>
              </w:rPr>
            </w:r>
            <w:r>
              <w:rPr>
                <w:noProof/>
                <w:webHidden/>
              </w:rPr>
              <w:fldChar w:fldCharType="separate"/>
            </w:r>
            <w:r>
              <w:rPr>
                <w:noProof/>
                <w:webHidden/>
              </w:rPr>
              <w:t>3</w:t>
            </w:r>
            <w:r>
              <w:rPr>
                <w:noProof/>
                <w:webHidden/>
              </w:rPr>
              <w:fldChar w:fldCharType="end"/>
            </w:r>
          </w:hyperlink>
        </w:p>
        <w:p w14:paraId="096CEDA1" w14:textId="5EFA1564" w:rsidR="0043309F" w:rsidRDefault="0043309F">
          <w:pPr>
            <w:pStyle w:val="TOC2"/>
            <w:tabs>
              <w:tab w:val="right" w:leader="dot" w:pos="9350"/>
            </w:tabs>
            <w:rPr>
              <w:rFonts w:eastAsiaTheme="minorEastAsia"/>
              <w:noProof/>
            </w:rPr>
          </w:pPr>
          <w:hyperlink w:anchor="_Toc111574767" w:history="1">
            <w:r w:rsidRPr="00E20C74">
              <w:rPr>
                <w:rStyle w:val="Hyperlink"/>
                <w:noProof/>
              </w:rPr>
              <w:t>CHAPTER 303—BLINDED VETERANS ASSOCIATION</w:t>
            </w:r>
            <w:r>
              <w:rPr>
                <w:noProof/>
                <w:webHidden/>
              </w:rPr>
              <w:tab/>
            </w:r>
            <w:r>
              <w:rPr>
                <w:noProof/>
                <w:webHidden/>
              </w:rPr>
              <w:fldChar w:fldCharType="begin"/>
            </w:r>
            <w:r>
              <w:rPr>
                <w:noProof/>
                <w:webHidden/>
              </w:rPr>
              <w:instrText xml:space="preserve"> PAGEREF _Toc111574767 \h </w:instrText>
            </w:r>
            <w:r>
              <w:rPr>
                <w:noProof/>
                <w:webHidden/>
              </w:rPr>
            </w:r>
            <w:r>
              <w:rPr>
                <w:noProof/>
                <w:webHidden/>
              </w:rPr>
              <w:fldChar w:fldCharType="separate"/>
            </w:r>
            <w:r>
              <w:rPr>
                <w:noProof/>
                <w:webHidden/>
              </w:rPr>
              <w:t>3</w:t>
            </w:r>
            <w:r>
              <w:rPr>
                <w:noProof/>
                <w:webHidden/>
              </w:rPr>
              <w:fldChar w:fldCharType="end"/>
            </w:r>
          </w:hyperlink>
        </w:p>
        <w:p w14:paraId="32E4E9D1" w14:textId="60453C12" w:rsidR="0043309F" w:rsidRDefault="0043309F">
          <w:pPr>
            <w:pStyle w:val="TOC3"/>
            <w:tabs>
              <w:tab w:val="right" w:leader="dot" w:pos="9350"/>
            </w:tabs>
            <w:rPr>
              <w:rFonts w:eastAsiaTheme="minorEastAsia"/>
              <w:noProof/>
            </w:rPr>
          </w:pPr>
          <w:hyperlink w:anchor="_Toc111574768" w:history="1">
            <w:r w:rsidRPr="00E20C74">
              <w:rPr>
                <w:rStyle w:val="Hyperlink"/>
                <w:noProof/>
              </w:rPr>
              <w:t>§30301. Organization</w:t>
            </w:r>
            <w:r>
              <w:rPr>
                <w:noProof/>
                <w:webHidden/>
              </w:rPr>
              <w:tab/>
            </w:r>
            <w:r>
              <w:rPr>
                <w:noProof/>
                <w:webHidden/>
              </w:rPr>
              <w:fldChar w:fldCharType="begin"/>
            </w:r>
            <w:r>
              <w:rPr>
                <w:noProof/>
                <w:webHidden/>
              </w:rPr>
              <w:instrText xml:space="preserve"> PAGEREF _Toc111574768 \h </w:instrText>
            </w:r>
            <w:r>
              <w:rPr>
                <w:noProof/>
                <w:webHidden/>
              </w:rPr>
            </w:r>
            <w:r>
              <w:rPr>
                <w:noProof/>
                <w:webHidden/>
              </w:rPr>
              <w:fldChar w:fldCharType="separate"/>
            </w:r>
            <w:r>
              <w:rPr>
                <w:noProof/>
                <w:webHidden/>
              </w:rPr>
              <w:t>3</w:t>
            </w:r>
            <w:r>
              <w:rPr>
                <w:noProof/>
                <w:webHidden/>
              </w:rPr>
              <w:fldChar w:fldCharType="end"/>
            </w:r>
          </w:hyperlink>
        </w:p>
        <w:p w14:paraId="12EAD6D6" w14:textId="795C7E9D" w:rsidR="0043309F" w:rsidRDefault="0043309F">
          <w:pPr>
            <w:pStyle w:val="TOC3"/>
            <w:tabs>
              <w:tab w:val="right" w:leader="dot" w:pos="9350"/>
            </w:tabs>
            <w:rPr>
              <w:rFonts w:eastAsiaTheme="minorEastAsia"/>
              <w:noProof/>
            </w:rPr>
          </w:pPr>
          <w:hyperlink w:anchor="_Toc111574769" w:history="1">
            <w:r w:rsidRPr="00E20C74">
              <w:rPr>
                <w:rStyle w:val="Hyperlink"/>
                <w:noProof/>
              </w:rPr>
              <w:t>§30302. Purposes</w:t>
            </w:r>
            <w:r>
              <w:rPr>
                <w:noProof/>
                <w:webHidden/>
              </w:rPr>
              <w:tab/>
            </w:r>
            <w:r>
              <w:rPr>
                <w:noProof/>
                <w:webHidden/>
              </w:rPr>
              <w:fldChar w:fldCharType="begin"/>
            </w:r>
            <w:r>
              <w:rPr>
                <w:noProof/>
                <w:webHidden/>
              </w:rPr>
              <w:instrText xml:space="preserve"> PAGEREF _Toc111574769 \h </w:instrText>
            </w:r>
            <w:r>
              <w:rPr>
                <w:noProof/>
                <w:webHidden/>
              </w:rPr>
            </w:r>
            <w:r>
              <w:rPr>
                <w:noProof/>
                <w:webHidden/>
              </w:rPr>
              <w:fldChar w:fldCharType="separate"/>
            </w:r>
            <w:r>
              <w:rPr>
                <w:noProof/>
                <w:webHidden/>
              </w:rPr>
              <w:t>3</w:t>
            </w:r>
            <w:r>
              <w:rPr>
                <w:noProof/>
                <w:webHidden/>
              </w:rPr>
              <w:fldChar w:fldCharType="end"/>
            </w:r>
          </w:hyperlink>
        </w:p>
        <w:p w14:paraId="56409666" w14:textId="158CEBAA" w:rsidR="0043309F" w:rsidRDefault="0043309F">
          <w:pPr>
            <w:pStyle w:val="TOC3"/>
            <w:tabs>
              <w:tab w:val="right" w:leader="dot" w:pos="9350"/>
            </w:tabs>
            <w:rPr>
              <w:rFonts w:eastAsiaTheme="minorEastAsia"/>
              <w:noProof/>
            </w:rPr>
          </w:pPr>
          <w:hyperlink w:anchor="_Toc111574770" w:history="1">
            <w:r w:rsidRPr="00E20C74">
              <w:rPr>
                <w:rStyle w:val="Hyperlink"/>
                <w:noProof/>
              </w:rPr>
              <w:t>§30303. Membership</w:t>
            </w:r>
            <w:r>
              <w:rPr>
                <w:noProof/>
                <w:webHidden/>
              </w:rPr>
              <w:tab/>
            </w:r>
            <w:r>
              <w:rPr>
                <w:noProof/>
                <w:webHidden/>
              </w:rPr>
              <w:fldChar w:fldCharType="begin"/>
            </w:r>
            <w:r>
              <w:rPr>
                <w:noProof/>
                <w:webHidden/>
              </w:rPr>
              <w:instrText xml:space="preserve"> PAGEREF _Toc111574770 \h </w:instrText>
            </w:r>
            <w:r>
              <w:rPr>
                <w:noProof/>
                <w:webHidden/>
              </w:rPr>
            </w:r>
            <w:r>
              <w:rPr>
                <w:noProof/>
                <w:webHidden/>
              </w:rPr>
              <w:fldChar w:fldCharType="separate"/>
            </w:r>
            <w:r>
              <w:rPr>
                <w:noProof/>
                <w:webHidden/>
              </w:rPr>
              <w:t>4</w:t>
            </w:r>
            <w:r>
              <w:rPr>
                <w:noProof/>
                <w:webHidden/>
              </w:rPr>
              <w:fldChar w:fldCharType="end"/>
            </w:r>
          </w:hyperlink>
        </w:p>
        <w:p w14:paraId="06D6ABE9" w14:textId="7314CF0E" w:rsidR="0043309F" w:rsidRDefault="0043309F">
          <w:pPr>
            <w:pStyle w:val="TOC3"/>
            <w:tabs>
              <w:tab w:val="right" w:leader="dot" w:pos="9350"/>
            </w:tabs>
            <w:rPr>
              <w:rFonts w:eastAsiaTheme="minorEastAsia"/>
              <w:noProof/>
            </w:rPr>
          </w:pPr>
          <w:hyperlink w:anchor="_Toc111574771" w:history="1">
            <w:r w:rsidRPr="00E20C74">
              <w:rPr>
                <w:rStyle w:val="Hyperlink"/>
                <w:noProof/>
              </w:rPr>
              <w:t>§30304. Governing body</w:t>
            </w:r>
            <w:r>
              <w:rPr>
                <w:noProof/>
                <w:webHidden/>
              </w:rPr>
              <w:tab/>
            </w:r>
            <w:r>
              <w:rPr>
                <w:noProof/>
                <w:webHidden/>
              </w:rPr>
              <w:fldChar w:fldCharType="begin"/>
            </w:r>
            <w:r>
              <w:rPr>
                <w:noProof/>
                <w:webHidden/>
              </w:rPr>
              <w:instrText xml:space="preserve"> PAGEREF _Toc111574771 \h </w:instrText>
            </w:r>
            <w:r>
              <w:rPr>
                <w:noProof/>
                <w:webHidden/>
              </w:rPr>
            </w:r>
            <w:r>
              <w:rPr>
                <w:noProof/>
                <w:webHidden/>
              </w:rPr>
              <w:fldChar w:fldCharType="separate"/>
            </w:r>
            <w:r>
              <w:rPr>
                <w:noProof/>
                <w:webHidden/>
              </w:rPr>
              <w:t>4</w:t>
            </w:r>
            <w:r>
              <w:rPr>
                <w:noProof/>
                <w:webHidden/>
              </w:rPr>
              <w:fldChar w:fldCharType="end"/>
            </w:r>
          </w:hyperlink>
        </w:p>
        <w:p w14:paraId="748DCFD9" w14:textId="5169C199" w:rsidR="0043309F" w:rsidRDefault="0043309F">
          <w:pPr>
            <w:pStyle w:val="TOC3"/>
            <w:tabs>
              <w:tab w:val="right" w:leader="dot" w:pos="9350"/>
            </w:tabs>
            <w:rPr>
              <w:rFonts w:eastAsiaTheme="minorEastAsia"/>
              <w:noProof/>
            </w:rPr>
          </w:pPr>
          <w:hyperlink w:anchor="_Toc111574772" w:history="1">
            <w:r w:rsidRPr="00E20C74">
              <w:rPr>
                <w:rStyle w:val="Hyperlink"/>
                <w:noProof/>
              </w:rPr>
              <w:t>§30305. Powers</w:t>
            </w:r>
            <w:r>
              <w:rPr>
                <w:noProof/>
                <w:webHidden/>
              </w:rPr>
              <w:tab/>
            </w:r>
            <w:r>
              <w:rPr>
                <w:noProof/>
                <w:webHidden/>
              </w:rPr>
              <w:fldChar w:fldCharType="begin"/>
            </w:r>
            <w:r>
              <w:rPr>
                <w:noProof/>
                <w:webHidden/>
              </w:rPr>
              <w:instrText xml:space="preserve"> PAGEREF _Toc111574772 \h </w:instrText>
            </w:r>
            <w:r>
              <w:rPr>
                <w:noProof/>
                <w:webHidden/>
              </w:rPr>
            </w:r>
            <w:r>
              <w:rPr>
                <w:noProof/>
                <w:webHidden/>
              </w:rPr>
              <w:fldChar w:fldCharType="separate"/>
            </w:r>
            <w:r>
              <w:rPr>
                <w:noProof/>
                <w:webHidden/>
              </w:rPr>
              <w:t>4</w:t>
            </w:r>
            <w:r>
              <w:rPr>
                <w:noProof/>
                <w:webHidden/>
              </w:rPr>
              <w:fldChar w:fldCharType="end"/>
            </w:r>
          </w:hyperlink>
        </w:p>
        <w:p w14:paraId="7F6BBF99" w14:textId="0D66E166" w:rsidR="0043309F" w:rsidRDefault="0043309F">
          <w:pPr>
            <w:pStyle w:val="TOC3"/>
            <w:tabs>
              <w:tab w:val="right" w:leader="dot" w:pos="9350"/>
            </w:tabs>
            <w:rPr>
              <w:rFonts w:eastAsiaTheme="minorEastAsia"/>
              <w:noProof/>
            </w:rPr>
          </w:pPr>
          <w:hyperlink w:anchor="_Toc111574773" w:history="1">
            <w:r w:rsidRPr="00E20C74">
              <w:rPr>
                <w:rStyle w:val="Hyperlink"/>
                <w:noProof/>
              </w:rPr>
              <w:t>§30306. Exclusive right to name, seals, emblems, and badges</w:t>
            </w:r>
            <w:r>
              <w:rPr>
                <w:noProof/>
                <w:webHidden/>
              </w:rPr>
              <w:tab/>
            </w:r>
            <w:r>
              <w:rPr>
                <w:noProof/>
                <w:webHidden/>
              </w:rPr>
              <w:fldChar w:fldCharType="begin"/>
            </w:r>
            <w:r>
              <w:rPr>
                <w:noProof/>
                <w:webHidden/>
              </w:rPr>
              <w:instrText xml:space="preserve"> PAGEREF _Toc111574773 \h </w:instrText>
            </w:r>
            <w:r>
              <w:rPr>
                <w:noProof/>
                <w:webHidden/>
              </w:rPr>
            </w:r>
            <w:r>
              <w:rPr>
                <w:noProof/>
                <w:webHidden/>
              </w:rPr>
              <w:fldChar w:fldCharType="separate"/>
            </w:r>
            <w:r>
              <w:rPr>
                <w:noProof/>
                <w:webHidden/>
              </w:rPr>
              <w:t>5</w:t>
            </w:r>
            <w:r>
              <w:rPr>
                <w:noProof/>
                <w:webHidden/>
              </w:rPr>
              <w:fldChar w:fldCharType="end"/>
            </w:r>
          </w:hyperlink>
        </w:p>
        <w:p w14:paraId="63A255E1" w14:textId="2AC6CB96" w:rsidR="0043309F" w:rsidRDefault="0043309F">
          <w:pPr>
            <w:pStyle w:val="TOC3"/>
            <w:tabs>
              <w:tab w:val="right" w:leader="dot" w:pos="9350"/>
            </w:tabs>
            <w:rPr>
              <w:rFonts w:eastAsiaTheme="minorEastAsia"/>
              <w:noProof/>
            </w:rPr>
          </w:pPr>
          <w:hyperlink w:anchor="_Toc111574774" w:history="1">
            <w:r w:rsidRPr="00E20C74">
              <w:rPr>
                <w:rStyle w:val="Hyperlink"/>
                <w:noProof/>
              </w:rPr>
              <w:t>§30307. Restrictions</w:t>
            </w:r>
            <w:r>
              <w:rPr>
                <w:noProof/>
                <w:webHidden/>
              </w:rPr>
              <w:tab/>
            </w:r>
            <w:r>
              <w:rPr>
                <w:noProof/>
                <w:webHidden/>
              </w:rPr>
              <w:fldChar w:fldCharType="begin"/>
            </w:r>
            <w:r>
              <w:rPr>
                <w:noProof/>
                <w:webHidden/>
              </w:rPr>
              <w:instrText xml:space="preserve"> PAGEREF _Toc111574774 \h </w:instrText>
            </w:r>
            <w:r>
              <w:rPr>
                <w:noProof/>
                <w:webHidden/>
              </w:rPr>
            </w:r>
            <w:r>
              <w:rPr>
                <w:noProof/>
                <w:webHidden/>
              </w:rPr>
              <w:fldChar w:fldCharType="separate"/>
            </w:r>
            <w:r>
              <w:rPr>
                <w:noProof/>
                <w:webHidden/>
              </w:rPr>
              <w:t>5</w:t>
            </w:r>
            <w:r>
              <w:rPr>
                <w:noProof/>
                <w:webHidden/>
              </w:rPr>
              <w:fldChar w:fldCharType="end"/>
            </w:r>
          </w:hyperlink>
        </w:p>
        <w:p w14:paraId="65C577F8" w14:textId="5326EAA2" w:rsidR="0043309F" w:rsidRDefault="0043309F">
          <w:pPr>
            <w:pStyle w:val="TOC3"/>
            <w:tabs>
              <w:tab w:val="right" w:leader="dot" w:pos="9350"/>
            </w:tabs>
            <w:rPr>
              <w:rFonts w:eastAsiaTheme="minorEastAsia"/>
              <w:noProof/>
            </w:rPr>
          </w:pPr>
          <w:hyperlink w:anchor="_Toc111574775" w:history="1">
            <w:r w:rsidRPr="00E20C74">
              <w:rPr>
                <w:rStyle w:val="Hyperlink"/>
                <w:noProof/>
              </w:rPr>
              <w:t>§30308. Principal office</w:t>
            </w:r>
            <w:r>
              <w:rPr>
                <w:noProof/>
                <w:webHidden/>
              </w:rPr>
              <w:tab/>
            </w:r>
            <w:r>
              <w:rPr>
                <w:noProof/>
                <w:webHidden/>
              </w:rPr>
              <w:fldChar w:fldCharType="begin"/>
            </w:r>
            <w:r>
              <w:rPr>
                <w:noProof/>
                <w:webHidden/>
              </w:rPr>
              <w:instrText xml:space="preserve"> PAGEREF _Toc111574775 \h </w:instrText>
            </w:r>
            <w:r>
              <w:rPr>
                <w:noProof/>
                <w:webHidden/>
              </w:rPr>
            </w:r>
            <w:r>
              <w:rPr>
                <w:noProof/>
                <w:webHidden/>
              </w:rPr>
              <w:fldChar w:fldCharType="separate"/>
            </w:r>
            <w:r>
              <w:rPr>
                <w:noProof/>
                <w:webHidden/>
              </w:rPr>
              <w:t>6</w:t>
            </w:r>
            <w:r>
              <w:rPr>
                <w:noProof/>
                <w:webHidden/>
              </w:rPr>
              <w:fldChar w:fldCharType="end"/>
            </w:r>
          </w:hyperlink>
        </w:p>
        <w:p w14:paraId="63986020" w14:textId="3A25A35C" w:rsidR="0043309F" w:rsidRDefault="0043309F">
          <w:pPr>
            <w:pStyle w:val="TOC3"/>
            <w:tabs>
              <w:tab w:val="right" w:leader="dot" w:pos="9350"/>
            </w:tabs>
            <w:rPr>
              <w:rFonts w:eastAsiaTheme="minorEastAsia"/>
              <w:noProof/>
            </w:rPr>
          </w:pPr>
          <w:hyperlink w:anchor="_Toc111574776" w:history="1">
            <w:r w:rsidRPr="00E20C74">
              <w:rPr>
                <w:rStyle w:val="Hyperlink"/>
                <w:noProof/>
              </w:rPr>
              <w:t>§30309. Records and inspection</w:t>
            </w:r>
            <w:r>
              <w:rPr>
                <w:noProof/>
                <w:webHidden/>
              </w:rPr>
              <w:tab/>
            </w:r>
            <w:r>
              <w:rPr>
                <w:noProof/>
                <w:webHidden/>
              </w:rPr>
              <w:fldChar w:fldCharType="begin"/>
            </w:r>
            <w:r>
              <w:rPr>
                <w:noProof/>
                <w:webHidden/>
              </w:rPr>
              <w:instrText xml:space="preserve"> PAGEREF _Toc111574776 \h </w:instrText>
            </w:r>
            <w:r>
              <w:rPr>
                <w:noProof/>
                <w:webHidden/>
              </w:rPr>
            </w:r>
            <w:r>
              <w:rPr>
                <w:noProof/>
                <w:webHidden/>
              </w:rPr>
              <w:fldChar w:fldCharType="separate"/>
            </w:r>
            <w:r>
              <w:rPr>
                <w:noProof/>
                <w:webHidden/>
              </w:rPr>
              <w:t>6</w:t>
            </w:r>
            <w:r>
              <w:rPr>
                <w:noProof/>
                <w:webHidden/>
              </w:rPr>
              <w:fldChar w:fldCharType="end"/>
            </w:r>
          </w:hyperlink>
        </w:p>
        <w:p w14:paraId="67AC8F34" w14:textId="17CF3E99" w:rsidR="0043309F" w:rsidRDefault="0043309F">
          <w:pPr>
            <w:pStyle w:val="TOC3"/>
            <w:tabs>
              <w:tab w:val="right" w:leader="dot" w:pos="9350"/>
            </w:tabs>
            <w:rPr>
              <w:rFonts w:eastAsiaTheme="minorEastAsia"/>
              <w:noProof/>
            </w:rPr>
          </w:pPr>
          <w:hyperlink w:anchor="_Toc111574777" w:history="1">
            <w:r w:rsidRPr="00E20C74">
              <w:rPr>
                <w:rStyle w:val="Hyperlink"/>
                <w:noProof/>
              </w:rPr>
              <w:t>§30310. Service of process</w:t>
            </w:r>
            <w:r>
              <w:rPr>
                <w:noProof/>
                <w:webHidden/>
              </w:rPr>
              <w:tab/>
            </w:r>
            <w:r>
              <w:rPr>
                <w:noProof/>
                <w:webHidden/>
              </w:rPr>
              <w:fldChar w:fldCharType="begin"/>
            </w:r>
            <w:r>
              <w:rPr>
                <w:noProof/>
                <w:webHidden/>
              </w:rPr>
              <w:instrText xml:space="preserve"> PAGEREF _Toc111574777 \h </w:instrText>
            </w:r>
            <w:r>
              <w:rPr>
                <w:noProof/>
                <w:webHidden/>
              </w:rPr>
            </w:r>
            <w:r>
              <w:rPr>
                <w:noProof/>
                <w:webHidden/>
              </w:rPr>
              <w:fldChar w:fldCharType="separate"/>
            </w:r>
            <w:r>
              <w:rPr>
                <w:noProof/>
                <w:webHidden/>
              </w:rPr>
              <w:t>6</w:t>
            </w:r>
            <w:r>
              <w:rPr>
                <w:noProof/>
                <w:webHidden/>
              </w:rPr>
              <w:fldChar w:fldCharType="end"/>
            </w:r>
          </w:hyperlink>
        </w:p>
        <w:p w14:paraId="61FEA717" w14:textId="7B5C130D" w:rsidR="0043309F" w:rsidRDefault="0043309F">
          <w:pPr>
            <w:pStyle w:val="TOC3"/>
            <w:tabs>
              <w:tab w:val="right" w:leader="dot" w:pos="9350"/>
            </w:tabs>
            <w:rPr>
              <w:rFonts w:eastAsiaTheme="minorEastAsia"/>
              <w:noProof/>
            </w:rPr>
          </w:pPr>
          <w:hyperlink w:anchor="_Toc111574778" w:history="1">
            <w:r w:rsidRPr="00E20C74">
              <w:rPr>
                <w:rStyle w:val="Hyperlink"/>
                <w:noProof/>
              </w:rPr>
              <w:t>§30311. Liability for acts of officers and agents</w:t>
            </w:r>
            <w:r>
              <w:rPr>
                <w:noProof/>
                <w:webHidden/>
              </w:rPr>
              <w:tab/>
            </w:r>
            <w:r>
              <w:rPr>
                <w:noProof/>
                <w:webHidden/>
              </w:rPr>
              <w:fldChar w:fldCharType="begin"/>
            </w:r>
            <w:r>
              <w:rPr>
                <w:noProof/>
                <w:webHidden/>
              </w:rPr>
              <w:instrText xml:space="preserve"> PAGEREF _Toc111574778 \h </w:instrText>
            </w:r>
            <w:r>
              <w:rPr>
                <w:noProof/>
                <w:webHidden/>
              </w:rPr>
            </w:r>
            <w:r>
              <w:rPr>
                <w:noProof/>
                <w:webHidden/>
              </w:rPr>
              <w:fldChar w:fldCharType="separate"/>
            </w:r>
            <w:r>
              <w:rPr>
                <w:noProof/>
                <w:webHidden/>
              </w:rPr>
              <w:t>6</w:t>
            </w:r>
            <w:r>
              <w:rPr>
                <w:noProof/>
                <w:webHidden/>
              </w:rPr>
              <w:fldChar w:fldCharType="end"/>
            </w:r>
          </w:hyperlink>
        </w:p>
        <w:p w14:paraId="015CF819" w14:textId="0D061155" w:rsidR="0043309F" w:rsidRDefault="0043309F">
          <w:pPr>
            <w:pStyle w:val="TOC3"/>
            <w:tabs>
              <w:tab w:val="right" w:leader="dot" w:pos="9350"/>
            </w:tabs>
            <w:rPr>
              <w:rFonts w:eastAsiaTheme="minorEastAsia"/>
              <w:noProof/>
            </w:rPr>
          </w:pPr>
          <w:hyperlink w:anchor="_Toc111574779" w:history="1">
            <w:r w:rsidRPr="00E20C74">
              <w:rPr>
                <w:rStyle w:val="Hyperlink"/>
                <w:noProof/>
              </w:rPr>
              <w:t>§30312. Distribution of assets on dissolution or final liquidation</w:t>
            </w:r>
            <w:r>
              <w:rPr>
                <w:noProof/>
                <w:webHidden/>
              </w:rPr>
              <w:tab/>
            </w:r>
            <w:r>
              <w:rPr>
                <w:noProof/>
                <w:webHidden/>
              </w:rPr>
              <w:fldChar w:fldCharType="begin"/>
            </w:r>
            <w:r>
              <w:rPr>
                <w:noProof/>
                <w:webHidden/>
              </w:rPr>
              <w:instrText xml:space="preserve"> PAGEREF _Toc111574779 \h </w:instrText>
            </w:r>
            <w:r>
              <w:rPr>
                <w:noProof/>
                <w:webHidden/>
              </w:rPr>
            </w:r>
            <w:r>
              <w:rPr>
                <w:noProof/>
                <w:webHidden/>
              </w:rPr>
              <w:fldChar w:fldCharType="separate"/>
            </w:r>
            <w:r>
              <w:rPr>
                <w:noProof/>
                <w:webHidden/>
              </w:rPr>
              <w:t>6</w:t>
            </w:r>
            <w:r>
              <w:rPr>
                <w:noProof/>
                <w:webHidden/>
              </w:rPr>
              <w:fldChar w:fldCharType="end"/>
            </w:r>
          </w:hyperlink>
        </w:p>
        <w:p w14:paraId="736154E8" w14:textId="66A68948" w:rsidR="009C42A4" w:rsidRDefault="009C42A4" w:rsidP="009C42A4">
          <w:r>
            <w:rPr>
              <w:b/>
              <w:bCs/>
              <w:noProof/>
            </w:rPr>
            <w:fldChar w:fldCharType="end"/>
          </w:r>
        </w:p>
      </w:sdtContent>
    </w:sdt>
    <w:p w14:paraId="047A1C62" w14:textId="59889839" w:rsidR="00112D75" w:rsidRPr="00634CE5" w:rsidRDefault="00112D75" w:rsidP="009C42A4">
      <w:pPr>
        <w:pStyle w:val="Heading1"/>
      </w:pPr>
      <w:bookmarkStart w:id="0" w:name="_Toc111574761"/>
      <w:r w:rsidRPr="00634CE5">
        <w:t>Part A—General</w:t>
      </w:r>
      <w:bookmarkEnd w:id="0"/>
    </w:p>
    <w:p w14:paraId="33AC67B7" w14:textId="75B8008A" w:rsidR="00112D75" w:rsidRPr="009C42A4" w:rsidRDefault="00112D75" w:rsidP="009C42A4">
      <w:pPr>
        <w:pStyle w:val="Heading2"/>
      </w:pPr>
      <w:bookmarkStart w:id="1" w:name="_Toc111574762"/>
      <w:r w:rsidRPr="009C42A4">
        <w:rPr>
          <w:rStyle w:val="Strong"/>
          <w:b/>
          <w:bCs/>
        </w:rPr>
        <w:t>CHAPTER 101—GENERAL</w:t>
      </w:r>
      <w:bookmarkEnd w:id="1"/>
    </w:p>
    <w:p w14:paraId="7813A1BB" w14:textId="77777777" w:rsidR="00112D75" w:rsidRPr="009C42A4" w:rsidRDefault="00112D75" w:rsidP="009C42A4">
      <w:pPr>
        <w:pStyle w:val="Heading3"/>
      </w:pPr>
      <w:bookmarkStart w:id="2" w:name="_Toc111574763"/>
      <w:r w:rsidRPr="009C42A4">
        <w:t>§10101. Audits</w:t>
      </w:r>
      <w:bookmarkEnd w:id="2"/>
    </w:p>
    <w:p w14:paraId="2430835D" w14:textId="3F0125AD" w:rsidR="00112D75" w:rsidRPr="00634CE5" w:rsidRDefault="00112D75" w:rsidP="00726130">
      <w:r w:rsidRPr="00634CE5">
        <w:t>(a)</w:t>
      </w:r>
      <w:r w:rsidRPr="00634CE5">
        <w:rPr>
          <w:rStyle w:val="apple-converted-space"/>
          <w:rFonts w:cstheme="minorHAnsi"/>
        </w:rPr>
        <w:t> </w:t>
      </w:r>
      <w:r w:rsidRPr="00634CE5">
        <w:t>General</w:t>
      </w:r>
      <w:r w:rsidR="00726130">
        <w:t xml:space="preserve"> </w:t>
      </w:r>
      <w:r w:rsidRPr="00634CE5">
        <w:t>—</w:t>
      </w:r>
      <w:r w:rsidR="00726130">
        <w:t xml:space="preserve"> </w:t>
      </w:r>
      <w:r w:rsidRPr="00634CE5">
        <w:t>Except as otherwise provided, the financial statements of each corporation in part B of this subtitle shall be audited annually in accordance with generally accepted auditing standards by an independent certified public accountant or independent licensed public accountant, certified or licensed by a regulatory authority of a State or other political subdivision of the United States. The audit shall be conducted where the financial statements of the corporation normally are kept. The person conducting the audit shall be given access to—</w:t>
      </w:r>
    </w:p>
    <w:p w14:paraId="742C4725" w14:textId="77777777" w:rsidR="00112D75" w:rsidRPr="00634CE5" w:rsidRDefault="00112D75" w:rsidP="00726130">
      <w:r w:rsidRPr="00634CE5">
        <w:t>(1) all records and property owned or used by the corporation necessary to facilitate the audit; and</w:t>
      </w:r>
    </w:p>
    <w:p w14:paraId="61B257C4" w14:textId="77777777" w:rsidR="00112D75" w:rsidRPr="00634CE5" w:rsidRDefault="00112D75" w:rsidP="00726130">
      <w:r w:rsidRPr="00634CE5">
        <w:lastRenderedPageBreak/>
        <w:t>(2) full facilities for verifying transactions with the balances or securities held by depositories,</w:t>
      </w:r>
      <w:r w:rsidR="00D2394E" w:rsidRPr="00634CE5">
        <w:t xml:space="preserve"> fiscal agents, and custodians.</w:t>
      </w:r>
    </w:p>
    <w:p w14:paraId="11DDE7D4" w14:textId="0EE8FBDD" w:rsidR="00112D75" w:rsidRPr="00634CE5" w:rsidRDefault="00112D75" w:rsidP="00726130">
      <w:r w:rsidRPr="00634CE5">
        <w:t>(b)</w:t>
      </w:r>
      <w:r w:rsidRPr="00634CE5">
        <w:rPr>
          <w:rStyle w:val="apple-converted-space"/>
          <w:rFonts w:cstheme="minorHAnsi"/>
        </w:rPr>
        <w:t> </w:t>
      </w:r>
      <w:r w:rsidRPr="00634CE5">
        <w:t>Report</w:t>
      </w:r>
      <w:r w:rsidR="00726130">
        <w:t xml:space="preserve"> </w:t>
      </w:r>
      <w:r w:rsidRPr="00634CE5">
        <w:t>—</w:t>
      </w:r>
      <w:r w:rsidR="00726130">
        <w:t xml:space="preserve"> </w:t>
      </w:r>
      <w:r w:rsidRPr="00634CE5">
        <w:t>(1) The corporation shall submit a report of the audit to Congress not later than 6 months after the close of the fiscal year for which the audit is made. The report shall describe the scope of the audit and include—</w:t>
      </w:r>
    </w:p>
    <w:p w14:paraId="09135988" w14:textId="77777777" w:rsidR="00112D75" w:rsidRPr="00634CE5" w:rsidRDefault="00112D75" w:rsidP="00726130">
      <w:bookmarkStart w:id="3" w:name="substructure-location_b_A"/>
      <w:bookmarkEnd w:id="3"/>
      <w:r w:rsidRPr="00634CE5">
        <w:t xml:space="preserve">(A) statements necessary to present fairly the corporation's assets, liabilities, and surplus or deficit, and an analysis of the changes in those amounts during the </w:t>
      </w:r>
      <w:proofErr w:type="gramStart"/>
      <w:r w:rsidRPr="00634CE5">
        <w:t>year;</w:t>
      </w:r>
      <w:proofErr w:type="gramEnd"/>
    </w:p>
    <w:p w14:paraId="465E5BA5" w14:textId="77777777" w:rsidR="00112D75" w:rsidRPr="00634CE5" w:rsidRDefault="00112D75" w:rsidP="00726130">
      <w:bookmarkStart w:id="4" w:name="substructure-location_b_B"/>
      <w:bookmarkEnd w:id="4"/>
      <w:r w:rsidRPr="00634CE5">
        <w:t>(B) a statement in reasonable detail of the corporation's income and expenses during the year including the results of any trading, manufacturing, publishing, or other commercial-type endeavor; and</w:t>
      </w:r>
    </w:p>
    <w:p w14:paraId="2CEEAD59" w14:textId="77777777" w:rsidR="00112D75" w:rsidRPr="00634CE5" w:rsidRDefault="00112D75" w:rsidP="00726130">
      <w:bookmarkStart w:id="5" w:name="substructure-location_b_C"/>
      <w:bookmarkEnd w:id="5"/>
      <w:r w:rsidRPr="00634CE5">
        <w:t>(C) the independent auditor's opinion of those statements.</w:t>
      </w:r>
      <w:bookmarkStart w:id="6" w:name="substructure-location_b_2"/>
      <w:bookmarkEnd w:id="6"/>
    </w:p>
    <w:p w14:paraId="5B7CF217" w14:textId="77777777" w:rsidR="00112D75" w:rsidRPr="00634CE5" w:rsidRDefault="00112D75" w:rsidP="00726130">
      <w:r w:rsidRPr="00634CE5">
        <w:t>(2) The report may not be printed as a public document, except as part of proceedings authorized to be printed under</w:t>
      </w:r>
      <w:r w:rsidRPr="00634CE5">
        <w:rPr>
          <w:rStyle w:val="apple-converted-space"/>
          <w:rFonts w:cstheme="minorHAnsi"/>
        </w:rPr>
        <w:t> </w:t>
      </w:r>
      <w:r w:rsidRPr="00634CE5">
        <w:t>section 1332 of title 44.</w:t>
      </w:r>
    </w:p>
    <w:p w14:paraId="6360567D" w14:textId="77777777" w:rsidR="00112D75" w:rsidRPr="00634CE5" w:rsidRDefault="00112D75" w:rsidP="009C42A4">
      <w:pPr>
        <w:pStyle w:val="Heading3"/>
      </w:pPr>
      <w:bookmarkStart w:id="7" w:name="_Toc111574764"/>
      <w:r w:rsidRPr="00634CE5">
        <w:t>Termination of Reporting Requirements</w:t>
      </w:r>
      <w:bookmarkEnd w:id="7"/>
    </w:p>
    <w:p w14:paraId="3BEE26B9" w14:textId="03F6883F" w:rsidR="00DB19BA" w:rsidRDefault="00112D75" w:rsidP="00726130">
      <w:r w:rsidRPr="00634CE5">
        <w:t xml:space="preserve">With respect to corporations listed below, for termination, effective May 15, 2000, of reporting provisions in </w:t>
      </w:r>
      <w:proofErr w:type="spellStart"/>
      <w:r w:rsidRPr="00634CE5">
        <w:t>subsec</w:t>
      </w:r>
      <w:proofErr w:type="spellEnd"/>
      <w:r w:rsidRPr="00634CE5">
        <w:t>. (b)(1) of this section, see section 3003 of</w:t>
      </w:r>
      <w:r w:rsidRPr="00634CE5">
        <w:rPr>
          <w:rStyle w:val="apple-converted-space"/>
          <w:rFonts w:cstheme="minorHAnsi"/>
        </w:rPr>
        <w:t> </w:t>
      </w:r>
      <w:r w:rsidRPr="00634CE5">
        <w:t>Pub. L. 104–66,</w:t>
      </w:r>
      <w:r w:rsidRPr="00634CE5">
        <w:rPr>
          <w:rStyle w:val="apple-converted-space"/>
          <w:rFonts w:cstheme="minorHAnsi"/>
        </w:rPr>
        <w:t> </w:t>
      </w:r>
      <w:r w:rsidRPr="00634CE5">
        <w:t>as amended, set out as a note under</w:t>
      </w:r>
      <w:r w:rsidRPr="00634CE5">
        <w:rPr>
          <w:rStyle w:val="apple-converted-space"/>
          <w:rFonts w:cstheme="minorHAnsi"/>
        </w:rPr>
        <w:t> </w:t>
      </w:r>
      <w:r w:rsidRPr="00634CE5">
        <w:t>section 1113 of Title 31, Money and Finance, and pages 196 through 208 of House Document No. 103–7.</w:t>
      </w:r>
      <w:r w:rsidR="00DB19BA">
        <w:t xml:space="preserve"> </w:t>
      </w:r>
    </w:p>
    <w:p w14:paraId="52683E1A" w14:textId="77777777" w:rsidR="00C60CD5" w:rsidRPr="002E3C89" w:rsidRDefault="00C60CD5" w:rsidP="00C60CD5">
      <w:pPr>
        <w:pStyle w:val="Heading3"/>
        <w:rPr>
          <w:bCs w:val="0"/>
        </w:rPr>
      </w:pPr>
      <w:bookmarkStart w:id="8" w:name="_Toc111574765"/>
      <w:r w:rsidRPr="002E3C89">
        <w:rPr>
          <w:bCs w:val="0"/>
        </w:rPr>
        <w:t>§10102. Reservation of right to amend or repeal</w:t>
      </w:r>
      <w:bookmarkEnd w:id="8"/>
    </w:p>
    <w:p w14:paraId="04235972" w14:textId="77777777" w:rsidR="00C60CD5" w:rsidRPr="00634CE5" w:rsidRDefault="00C60CD5" w:rsidP="00C60CD5">
      <w:r w:rsidRPr="00634CE5">
        <w:t>(a)</w:t>
      </w:r>
      <w:r w:rsidRPr="00634CE5">
        <w:rPr>
          <w:rStyle w:val="apple-converted-space"/>
          <w:rFonts w:cstheme="minorHAnsi"/>
        </w:rPr>
        <w:t> </w:t>
      </w:r>
      <w:r w:rsidRPr="00634CE5">
        <w:t>General</w:t>
      </w:r>
      <w:r>
        <w:t xml:space="preserve"> </w:t>
      </w:r>
      <w:r w:rsidRPr="00634CE5">
        <w:t>—</w:t>
      </w:r>
      <w:r>
        <w:t xml:space="preserve"> </w:t>
      </w:r>
      <w:r w:rsidRPr="00634CE5">
        <w:t>Congress reserves the right to amend or repeal the provisions of part B of this subtitle.</w:t>
      </w:r>
    </w:p>
    <w:p w14:paraId="23D58BFD" w14:textId="1E211CC8" w:rsidR="00C60CD5" w:rsidRDefault="00C60CD5" w:rsidP="00726130">
      <w:r w:rsidRPr="00634CE5">
        <w:t>(b)</w:t>
      </w:r>
      <w:r w:rsidRPr="00634CE5">
        <w:rPr>
          <w:rStyle w:val="apple-converted-space"/>
          <w:rFonts w:cstheme="minorHAnsi"/>
        </w:rPr>
        <w:t> </w:t>
      </w:r>
      <w:r w:rsidRPr="00634CE5">
        <w:t>Nonapplication</w:t>
      </w:r>
      <w:r>
        <w:t xml:space="preserve"> </w:t>
      </w:r>
      <w:r w:rsidRPr="00634CE5">
        <w:t>—</w:t>
      </w:r>
      <w:r>
        <w:t xml:space="preserve"> </w:t>
      </w:r>
      <w:r w:rsidRPr="00634CE5">
        <w:t>Subsection (a) of this section does not apply to chapters 213, 407, 801, 1403, 1503 (except section 150302(b)), 1513, 1517, 1531, and 1539 of this title.</w:t>
      </w:r>
    </w:p>
    <w:p w14:paraId="195E887C" w14:textId="77777777" w:rsidR="00112D75" w:rsidRPr="00634CE5" w:rsidRDefault="00112D75" w:rsidP="009C42A4">
      <w:pPr>
        <w:pStyle w:val="Heading1"/>
      </w:pPr>
      <w:bookmarkStart w:id="9" w:name="_Toc111574766"/>
      <w:r w:rsidRPr="00634CE5">
        <w:t>Part B—Organizations</w:t>
      </w:r>
      <w:bookmarkEnd w:id="9"/>
    </w:p>
    <w:p w14:paraId="047300DD" w14:textId="2EF9AE7D" w:rsidR="00112D75" w:rsidRPr="00D252D2" w:rsidRDefault="00112D75" w:rsidP="009C42A4">
      <w:pPr>
        <w:pStyle w:val="Heading2"/>
      </w:pPr>
      <w:bookmarkStart w:id="10" w:name="_Toc111574767"/>
      <w:r w:rsidRPr="00D252D2">
        <w:rPr>
          <w:rStyle w:val="Strong"/>
          <w:b/>
          <w:bCs/>
        </w:rPr>
        <w:t>CHAPTER 303—BLINDED VETERANS ASSOCIATION</w:t>
      </w:r>
      <w:bookmarkEnd w:id="10"/>
      <w:r w:rsidRPr="00D252D2">
        <w:t>        </w:t>
      </w:r>
    </w:p>
    <w:p w14:paraId="4AF4DA74" w14:textId="77777777" w:rsidR="00112D75" w:rsidRPr="00D252D2" w:rsidRDefault="00112D75" w:rsidP="009C42A4">
      <w:pPr>
        <w:pStyle w:val="Heading3"/>
      </w:pPr>
      <w:bookmarkStart w:id="11" w:name="_Toc111574768"/>
      <w:r w:rsidRPr="00D252D2">
        <w:t>§30301. Organization</w:t>
      </w:r>
      <w:bookmarkEnd w:id="11"/>
    </w:p>
    <w:p w14:paraId="2E6D6883" w14:textId="1431DCBB" w:rsidR="00112D75" w:rsidRPr="00634CE5" w:rsidRDefault="00112D75" w:rsidP="00726130">
      <w:r w:rsidRPr="00634CE5">
        <w:t>(a)</w:t>
      </w:r>
      <w:r w:rsidRPr="00634CE5">
        <w:rPr>
          <w:rStyle w:val="apple-converted-space"/>
          <w:rFonts w:cstheme="minorHAnsi"/>
        </w:rPr>
        <w:t> </w:t>
      </w:r>
      <w:r w:rsidRPr="00634CE5">
        <w:t>Federal Charter</w:t>
      </w:r>
      <w:r w:rsidR="00726130">
        <w:t xml:space="preserve"> </w:t>
      </w:r>
      <w:r w:rsidRPr="00634CE5">
        <w:t>—</w:t>
      </w:r>
      <w:r w:rsidR="00726130">
        <w:t xml:space="preserve"> </w:t>
      </w:r>
      <w:r w:rsidRPr="00634CE5">
        <w:t>Blinded Veterans Association (in this chapter, the "corporation") is a federally chartered corporation.</w:t>
      </w:r>
    </w:p>
    <w:p w14:paraId="364F314C" w14:textId="493E7F3B" w:rsidR="00112D75" w:rsidRPr="00634CE5" w:rsidRDefault="00112D75" w:rsidP="00726130">
      <w:r w:rsidRPr="00634CE5">
        <w:t>(b)</w:t>
      </w:r>
      <w:r w:rsidRPr="00634CE5">
        <w:rPr>
          <w:rStyle w:val="apple-converted-space"/>
          <w:rFonts w:cstheme="minorHAnsi"/>
        </w:rPr>
        <w:t> </w:t>
      </w:r>
      <w:r w:rsidRPr="00634CE5">
        <w:t>Perpetual Existence</w:t>
      </w:r>
      <w:r w:rsidR="00726130">
        <w:t xml:space="preserve"> </w:t>
      </w:r>
      <w:r w:rsidRPr="00634CE5">
        <w:t>—</w:t>
      </w:r>
      <w:r w:rsidR="00726130">
        <w:t xml:space="preserve"> </w:t>
      </w:r>
      <w:r w:rsidRPr="00634CE5">
        <w:t>Except as otherwise provided, the corporation has perpetual existence.</w:t>
      </w:r>
    </w:p>
    <w:p w14:paraId="172303EF" w14:textId="77777777" w:rsidR="00112D75" w:rsidRPr="00634CE5" w:rsidRDefault="00112D75" w:rsidP="009C42A4">
      <w:pPr>
        <w:pStyle w:val="Heading3"/>
      </w:pPr>
      <w:bookmarkStart w:id="12" w:name="_Toc111574769"/>
      <w:r w:rsidRPr="00634CE5">
        <w:t>§30302. Purposes</w:t>
      </w:r>
      <w:bookmarkEnd w:id="12"/>
    </w:p>
    <w:p w14:paraId="355A9AB4" w14:textId="77777777" w:rsidR="00112D75" w:rsidRPr="00634CE5" w:rsidRDefault="00112D75" w:rsidP="00726130">
      <w:r w:rsidRPr="00634CE5">
        <w:t>The purposes of the corporation are—</w:t>
      </w:r>
    </w:p>
    <w:p w14:paraId="6FEDABAD" w14:textId="77777777" w:rsidR="00112D75" w:rsidRPr="00634CE5" w:rsidRDefault="00112D75" w:rsidP="00726130">
      <w:r w:rsidRPr="00634CE5">
        <w:lastRenderedPageBreak/>
        <w:t xml:space="preserve">(1) to operate as a not-for-profit corporation exclusively for charitable, educational, patriotic, and civic improvement </w:t>
      </w:r>
      <w:proofErr w:type="gramStart"/>
      <w:r w:rsidRPr="00634CE5">
        <w:t>purposes;</w:t>
      </w:r>
      <w:proofErr w:type="gramEnd"/>
    </w:p>
    <w:p w14:paraId="0BE00636" w14:textId="77777777" w:rsidR="00112D75" w:rsidRPr="00634CE5" w:rsidRDefault="00112D75" w:rsidP="00726130">
      <w:r w:rsidRPr="00634CE5">
        <w:t xml:space="preserve">(2) to promote the welfare of blinded veterans so that, notwithstanding their disabilities, they may take their rightful place in the community and work with their fellow citizens toward the creation of a peaceful </w:t>
      </w:r>
      <w:proofErr w:type="gramStart"/>
      <w:r w:rsidRPr="00634CE5">
        <w:t>world;</w:t>
      </w:r>
      <w:proofErr w:type="gramEnd"/>
    </w:p>
    <w:p w14:paraId="2C5AEA8F" w14:textId="77777777" w:rsidR="00112D75" w:rsidRPr="00634CE5" w:rsidRDefault="00112D75" w:rsidP="00726130">
      <w:r w:rsidRPr="00634CE5">
        <w:t>(3) to preserve and strengthen a spirit of fellowship among blinded veterans so that they may give mutual aid and assistance to one another; and</w:t>
      </w:r>
    </w:p>
    <w:p w14:paraId="36E5387B" w14:textId="77777777" w:rsidR="00112D75" w:rsidRPr="00634CE5" w:rsidRDefault="00112D75" w:rsidP="00726130">
      <w:r w:rsidRPr="00634CE5">
        <w:t>(4) to maintain and extend the institutions of American freedom and to encourage loyalty to the Constitution and laws of the United States and of the States in which they reside.</w:t>
      </w:r>
    </w:p>
    <w:p w14:paraId="12B499EF" w14:textId="77777777" w:rsidR="00112D75" w:rsidRPr="00634CE5" w:rsidRDefault="00112D75" w:rsidP="009C42A4">
      <w:pPr>
        <w:pStyle w:val="Heading3"/>
      </w:pPr>
      <w:bookmarkStart w:id="13" w:name="_Toc111574770"/>
      <w:r w:rsidRPr="00634CE5">
        <w:t>§30303. Membership</w:t>
      </w:r>
      <w:bookmarkEnd w:id="13"/>
    </w:p>
    <w:p w14:paraId="358211BC" w14:textId="0DE0DA3E" w:rsidR="00112D75" w:rsidRPr="00634CE5" w:rsidRDefault="00112D75" w:rsidP="00726130">
      <w:r w:rsidRPr="00634CE5">
        <w:t>(a)</w:t>
      </w:r>
      <w:r w:rsidRPr="00634CE5">
        <w:rPr>
          <w:rStyle w:val="apple-converted-space"/>
          <w:rFonts w:cstheme="minorHAnsi"/>
        </w:rPr>
        <w:t> </w:t>
      </w:r>
      <w:r w:rsidRPr="00634CE5">
        <w:t>General Membership</w:t>
      </w:r>
      <w:r w:rsidR="00726130">
        <w:t xml:space="preserve"> </w:t>
      </w:r>
      <w:r w:rsidRPr="00634CE5">
        <w:t>—</w:t>
      </w:r>
      <w:r w:rsidR="00726130">
        <w:t xml:space="preserve"> </w:t>
      </w:r>
      <w:r w:rsidRPr="00634CE5">
        <w:t>An individual who served in the Armed Forces of the United States and who, in the line of duty in that service, sustained a substantial impairment of sight or vision as defined by the bylaws of the corporation is eligible for general membership in the corporation.</w:t>
      </w:r>
    </w:p>
    <w:p w14:paraId="59EF1DB5" w14:textId="607176DA" w:rsidR="00112D75" w:rsidRPr="00634CE5" w:rsidRDefault="00112D75" w:rsidP="00726130">
      <w:r w:rsidRPr="00634CE5">
        <w:t>(b)</w:t>
      </w:r>
      <w:r w:rsidRPr="00634CE5">
        <w:rPr>
          <w:rStyle w:val="apple-converted-space"/>
          <w:rFonts w:cstheme="minorHAnsi"/>
        </w:rPr>
        <w:t> </w:t>
      </w:r>
      <w:r w:rsidRPr="00634CE5">
        <w:t>Honorary and Associate Membership</w:t>
      </w:r>
      <w:r w:rsidR="00726130">
        <w:t xml:space="preserve"> </w:t>
      </w:r>
      <w:r w:rsidRPr="00634CE5">
        <w:t>—</w:t>
      </w:r>
      <w:r w:rsidR="00726130">
        <w:t xml:space="preserve"> </w:t>
      </w:r>
      <w:r w:rsidRPr="00634CE5">
        <w:t>In addition to general membership, the corporation shall have special classes of honorary and associate membership. Eligibility for, and the rights and obligations of, those special classes are as provided in the bylaws.</w:t>
      </w:r>
    </w:p>
    <w:p w14:paraId="45537C60" w14:textId="77777777" w:rsidR="00112D75" w:rsidRPr="00634CE5" w:rsidRDefault="00112D75" w:rsidP="009C42A4">
      <w:pPr>
        <w:pStyle w:val="Heading3"/>
      </w:pPr>
      <w:bookmarkStart w:id="14" w:name="_Toc111574771"/>
      <w:r w:rsidRPr="00634CE5">
        <w:t>§30304. Governing body</w:t>
      </w:r>
      <w:bookmarkEnd w:id="14"/>
    </w:p>
    <w:p w14:paraId="2ED73DA0" w14:textId="1AF24A2F" w:rsidR="00112D75" w:rsidRPr="00634CE5" w:rsidRDefault="00112D75" w:rsidP="00726130">
      <w:r w:rsidRPr="00634CE5">
        <w:t>(a)</w:t>
      </w:r>
      <w:r w:rsidRPr="00634CE5">
        <w:rPr>
          <w:rStyle w:val="apple-converted-space"/>
          <w:rFonts w:cstheme="minorHAnsi"/>
        </w:rPr>
        <w:t> </w:t>
      </w:r>
      <w:r w:rsidRPr="00634CE5">
        <w:t>Board of Directors</w:t>
      </w:r>
      <w:r w:rsidR="00726130">
        <w:t xml:space="preserve"> </w:t>
      </w:r>
      <w:r w:rsidRPr="00634CE5">
        <w:t>—</w:t>
      </w:r>
      <w:r w:rsidR="00726130">
        <w:t xml:space="preserve"> </w:t>
      </w:r>
      <w:r w:rsidRPr="00634CE5">
        <w:t>(1) The number of directors of the corporation shall be at least three but not more than 15. The directors shall be divided into a specified number of classes. Each class shall hold office for a definite period of years as provided in the bylaws.</w:t>
      </w:r>
    </w:p>
    <w:p w14:paraId="1263F94C" w14:textId="77777777" w:rsidR="00112D75" w:rsidRPr="00634CE5" w:rsidRDefault="00112D75" w:rsidP="00726130">
      <w:r w:rsidRPr="00634CE5">
        <w:t xml:space="preserve">(2) </w:t>
      </w:r>
      <w:proofErr w:type="gramStart"/>
      <w:r w:rsidRPr="00634CE5">
        <w:t>A majority of</w:t>
      </w:r>
      <w:proofErr w:type="gramEnd"/>
      <w:r w:rsidRPr="00634CE5">
        <w:t xml:space="preserve"> the directors must be present at a meeting of directors to constitute a quorum. A majority vote of the directors </w:t>
      </w:r>
      <w:proofErr w:type="gramStart"/>
      <w:r w:rsidRPr="00634CE5">
        <w:t>present</w:t>
      </w:r>
      <w:proofErr w:type="gramEnd"/>
      <w:r w:rsidRPr="00634CE5">
        <w:t xml:space="preserve"> at a meeting at which there is a quorum is necessary for the transaction of business.</w:t>
      </w:r>
    </w:p>
    <w:p w14:paraId="205F87BE" w14:textId="77777777" w:rsidR="00112D75" w:rsidRPr="00634CE5" w:rsidRDefault="00112D75" w:rsidP="00726130">
      <w:r w:rsidRPr="00634CE5">
        <w:t>(3) A director may be removed at any time for just and proper cause by a majority vote of a quorum of directors present at a meeting called for that purpose.</w:t>
      </w:r>
    </w:p>
    <w:p w14:paraId="0BE7412B" w14:textId="77777777" w:rsidR="00112D75" w:rsidRPr="00634CE5" w:rsidRDefault="00112D75" w:rsidP="00726130">
      <w:bookmarkStart w:id="15" w:name="substructure-location_a_4"/>
      <w:bookmarkEnd w:id="15"/>
      <w:r w:rsidRPr="00634CE5">
        <w:t>(4) A vacancy in the office of director may be filled by a majority vote of a quorum of the remaining directors present at a meeting called for that purpose. A director elected to fill a vacancy serves until the next annual meeting of the corporation.</w:t>
      </w:r>
    </w:p>
    <w:p w14:paraId="41BBCA7D" w14:textId="48BC6182" w:rsidR="00112D75" w:rsidRPr="00634CE5" w:rsidRDefault="00112D75" w:rsidP="00726130">
      <w:r w:rsidRPr="00634CE5">
        <w:t>(b)</w:t>
      </w:r>
      <w:r w:rsidRPr="00634CE5">
        <w:rPr>
          <w:rStyle w:val="apple-converted-space"/>
          <w:rFonts w:cstheme="minorHAnsi"/>
        </w:rPr>
        <w:t> </w:t>
      </w:r>
      <w:r w:rsidRPr="00634CE5">
        <w:t>Officers</w:t>
      </w:r>
      <w:r w:rsidR="00726130">
        <w:t xml:space="preserve"> — </w:t>
      </w:r>
      <w:r w:rsidRPr="00634CE5">
        <w:t>The officers of the corporation and their manner of election, term of office, duties, and powers are as provided in the bylaws.</w:t>
      </w:r>
    </w:p>
    <w:p w14:paraId="5C53FC45" w14:textId="77777777" w:rsidR="00112D75" w:rsidRPr="00634CE5" w:rsidRDefault="00112D75" w:rsidP="009C42A4">
      <w:pPr>
        <w:pStyle w:val="Heading3"/>
      </w:pPr>
      <w:bookmarkStart w:id="16" w:name="_Toc111574772"/>
      <w:r w:rsidRPr="00634CE5">
        <w:t>§30305. Powers</w:t>
      </w:r>
      <w:bookmarkEnd w:id="16"/>
    </w:p>
    <w:p w14:paraId="1D01BB42" w14:textId="77777777" w:rsidR="00112D75" w:rsidRPr="00634CE5" w:rsidRDefault="00112D75" w:rsidP="00726130">
      <w:r w:rsidRPr="00634CE5">
        <w:t>The corporation may—</w:t>
      </w:r>
    </w:p>
    <w:p w14:paraId="6679A4CC" w14:textId="77777777" w:rsidR="00112D75" w:rsidRPr="00634CE5" w:rsidRDefault="00112D75" w:rsidP="00726130">
      <w:bookmarkStart w:id="17" w:name="substructure-location_1"/>
      <w:bookmarkEnd w:id="17"/>
      <w:r w:rsidRPr="00634CE5">
        <w:lastRenderedPageBreak/>
        <w:t xml:space="preserve">(1) adopt and amend a constitution and bylaws for the management of its property and the regulation of its </w:t>
      </w:r>
      <w:proofErr w:type="gramStart"/>
      <w:r w:rsidRPr="00634CE5">
        <w:t>affairs;</w:t>
      </w:r>
      <w:proofErr w:type="gramEnd"/>
    </w:p>
    <w:p w14:paraId="63B40D6F" w14:textId="77777777" w:rsidR="00112D75" w:rsidRPr="00634CE5" w:rsidRDefault="00112D75" w:rsidP="00726130">
      <w:bookmarkStart w:id="18" w:name="substructure-location_2"/>
      <w:bookmarkEnd w:id="18"/>
      <w:r w:rsidRPr="00634CE5">
        <w:t xml:space="preserve">(2) adopt and alter a corporate </w:t>
      </w:r>
      <w:proofErr w:type="gramStart"/>
      <w:r w:rsidRPr="00634CE5">
        <w:t>seal;</w:t>
      </w:r>
      <w:proofErr w:type="gramEnd"/>
    </w:p>
    <w:p w14:paraId="0D7447AD" w14:textId="77777777" w:rsidR="00112D75" w:rsidRPr="00634CE5" w:rsidRDefault="00112D75" w:rsidP="00726130">
      <w:bookmarkStart w:id="19" w:name="substructure-location_3"/>
      <w:bookmarkEnd w:id="19"/>
      <w:r w:rsidRPr="00634CE5">
        <w:t xml:space="preserve">(3) choose officers, managers, and agents as the activities of the corporation </w:t>
      </w:r>
      <w:proofErr w:type="gramStart"/>
      <w:r w:rsidRPr="00634CE5">
        <w:t>require;</w:t>
      </w:r>
      <w:proofErr w:type="gramEnd"/>
    </w:p>
    <w:p w14:paraId="40EE5DFD" w14:textId="77777777" w:rsidR="00112D75" w:rsidRPr="00634CE5" w:rsidRDefault="00112D75" w:rsidP="00726130">
      <w:bookmarkStart w:id="20" w:name="substructure-location_4"/>
      <w:bookmarkEnd w:id="20"/>
      <w:r w:rsidRPr="00634CE5">
        <w:t xml:space="preserve">(4) charge and collect membership </w:t>
      </w:r>
      <w:proofErr w:type="gramStart"/>
      <w:r w:rsidRPr="00634CE5">
        <w:t>dues;</w:t>
      </w:r>
      <w:proofErr w:type="gramEnd"/>
    </w:p>
    <w:p w14:paraId="139877D9" w14:textId="77777777" w:rsidR="00112D75" w:rsidRPr="00634CE5" w:rsidRDefault="00112D75" w:rsidP="00726130">
      <w:bookmarkStart w:id="21" w:name="substructure-location_5"/>
      <w:bookmarkEnd w:id="21"/>
      <w:r w:rsidRPr="00634CE5">
        <w:t xml:space="preserve">(5) make </w:t>
      </w:r>
      <w:proofErr w:type="gramStart"/>
      <w:r w:rsidRPr="00634CE5">
        <w:t>contracts;</w:t>
      </w:r>
      <w:proofErr w:type="gramEnd"/>
    </w:p>
    <w:p w14:paraId="5B3A7781" w14:textId="77777777" w:rsidR="00112D75" w:rsidRPr="00634CE5" w:rsidRDefault="00112D75" w:rsidP="00726130">
      <w:bookmarkStart w:id="22" w:name="substructure-location_6"/>
      <w:bookmarkEnd w:id="22"/>
      <w:r w:rsidRPr="00634CE5">
        <w:t xml:space="preserve">(6) acquire, own, lease, encumber, and transfer property as necessary or convenient to carry out the purposes of the </w:t>
      </w:r>
      <w:proofErr w:type="gramStart"/>
      <w:r w:rsidRPr="00634CE5">
        <w:t>corporation;</w:t>
      </w:r>
      <w:proofErr w:type="gramEnd"/>
    </w:p>
    <w:p w14:paraId="6D076820" w14:textId="77777777" w:rsidR="00112D75" w:rsidRPr="00634CE5" w:rsidRDefault="00112D75" w:rsidP="00726130">
      <w:bookmarkStart w:id="23" w:name="substructure-location_7"/>
      <w:bookmarkEnd w:id="23"/>
      <w:r w:rsidRPr="00634CE5">
        <w:t xml:space="preserve">(7) borrow money, issue instruments of indebtedness, and secure its obligations by granting security interests in its </w:t>
      </w:r>
      <w:proofErr w:type="gramStart"/>
      <w:r w:rsidRPr="00634CE5">
        <w:t>property;</w:t>
      </w:r>
      <w:proofErr w:type="gramEnd"/>
    </w:p>
    <w:p w14:paraId="503292C7" w14:textId="77777777" w:rsidR="00112D75" w:rsidRPr="00634CE5" w:rsidRDefault="00112D75" w:rsidP="00726130">
      <w:bookmarkStart w:id="24" w:name="substructure-location_8"/>
      <w:bookmarkEnd w:id="24"/>
      <w:r w:rsidRPr="00634CE5">
        <w:t>(8) sue and be sued; and</w:t>
      </w:r>
    </w:p>
    <w:p w14:paraId="3F35BF93" w14:textId="77777777" w:rsidR="00112D75" w:rsidRPr="00634CE5" w:rsidRDefault="00112D75" w:rsidP="00726130">
      <w:bookmarkStart w:id="25" w:name="substructure-location_9"/>
      <w:bookmarkEnd w:id="25"/>
      <w:r w:rsidRPr="00634CE5">
        <w:t>(9) do any other act necessary and proper to carry out the purposes of the corporation.</w:t>
      </w:r>
    </w:p>
    <w:p w14:paraId="0C0337BB" w14:textId="77777777" w:rsidR="00112D75" w:rsidRPr="00634CE5" w:rsidRDefault="00112D75" w:rsidP="009C42A4">
      <w:pPr>
        <w:pStyle w:val="Heading3"/>
      </w:pPr>
      <w:bookmarkStart w:id="26" w:name="_Toc111574773"/>
      <w:r w:rsidRPr="00634CE5">
        <w:t>§30306. Exclusive right to name, seals, emblems, and badges</w:t>
      </w:r>
      <w:bookmarkEnd w:id="26"/>
    </w:p>
    <w:p w14:paraId="727DC5CA" w14:textId="77777777" w:rsidR="00112D75" w:rsidRPr="00634CE5" w:rsidRDefault="00112D75" w:rsidP="00726130">
      <w:r w:rsidRPr="00634CE5">
        <w:t>The corporation and its authorized regional groups and other local subdivisions have the exclusive right to use the name "Blinded Veterans Association" and seals, emblems, and badges the corporation adopts.</w:t>
      </w:r>
    </w:p>
    <w:p w14:paraId="5E19D3D0" w14:textId="77777777" w:rsidR="00112D75" w:rsidRPr="00634CE5" w:rsidRDefault="00112D75" w:rsidP="009C42A4">
      <w:pPr>
        <w:pStyle w:val="Heading3"/>
      </w:pPr>
      <w:bookmarkStart w:id="27" w:name="_Toc111574774"/>
      <w:r w:rsidRPr="00634CE5">
        <w:t>§30307. Restrictions</w:t>
      </w:r>
      <w:bookmarkEnd w:id="27"/>
    </w:p>
    <w:p w14:paraId="1FDFAF1A" w14:textId="0159BB40" w:rsidR="00112D75" w:rsidRPr="00634CE5" w:rsidRDefault="00112D75" w:rsidP="00726130">
      <w:r w:rsidRPr="00634CE5">
        <w:t>(a)</w:t>
      </w:r>
      <w:r w:rsidRPr="00634CE5">
        <w:rPr>
          <w:rStyle w:val="apple-converted-space"/>
          <w:rFonts w:cstheme="minorHAnsi"/>
        </w:rPr>
        <w:t> </w:t>
      </w:r>
      <w:r w:rsidRPr="00634CE5">
        <w:t>Stock and Dividends</w:t>
      </w:r>
      <w:r w:rsidR="00726130">
        <w:t xml:space="preserve"> — </w:t>
      </w:r>
      <w:r w:rsidRPr="00634CE5">
        <w:t>The corporation may not issue stock or declare or pay a dividend.</w:t>
      </w:r>
    </w:p>
    <w:p w14:paraId="634D386F" w14:textId="15643EE0" w:rsidR="00112D75" w:rsidRPr="00634CE5" w:rsidRDefault="00112D75" w:rsidP="00726130">
      <w:r w:rsidRPr="00634CE5">
        <w:t>(b)</w:t>
      </w:r>
      <w:r w:rsidRPr="00634CE5">
        <w:rPr>
          <w:rStyle w:val="apple-converted-space"/>
          <w:rFonts w:cstheme="minorHAnsi"/>
        </w:rPr>
        <w:t> </w:t>
      </w:r>
      <w:r w:rsidRPr="00634CE5">
        <w:t>Political Activities</w:t>
      </w:r>
      <w:r w:rsidR="00726130">
        <w:t xml:space="preserve"> — </w:t>
      </w:r>
      <w:r w:rsidRPr="00634CE5">
        <w:t>The corporation or a director or officer as such may not contribute to, support, or assist a political party or candidate for elective public office.</w:t>
      </w:r>
    </w:p>
    <w:p w14:paraId="247AD8D0" w14:textId="69805400" w:rsidR="00112D75" w:rsidRPr="00634CE5" w:rsidRDefault="00112D75" w:rsidP="00726130">
      <w:bookmarkStart w:id="28" w:name="substructure-location_c"/>
      <w:bookmarkEnd w:id="28"/>
      <w:r w:rsidRPr="00634CE5">
        <w:t>(c)</w:t>
      </w:r>
      <w:r w:rsidRPr="00634CE5">
        <w:rPr>
          <w:rStyle w:val="apple-converted-space"/>
          <w:rFonts w:cstheme="minorHAnsi"/>
        </w:rPr>
        <w:t> </w:t>
      </w:r>
      <w:r w:rsidRPr="00634CE5">
        <w:t>Distribution of Income or Assets</w:t>
      </w:r>
      <w:r w:rsidR="00726130">
        <w:t xml:space="preserve"> — </w:t>
      </w:r>
      <w:r w:rsidRPr="00634CE5">
        <w:t>The income or assets of the corporation may not inure to the benefit of, or be distributed to, a director, officer, or member as such during the life of the corporation or on its dissolution or final liquidation. This section does not prevent the payment of—</w:t>
      </w:r>
    </w:p>
    <w:p w14:paraId="17DC58EA" w14:textId="77777777" w:rsidR="00112D75" w:rsidRPr="00634CE5" w:rsidRDefault="00112D75" w:rsidP="00726130">
      <w:bookmarkStart w:id="29" w:name="substructure-location_c_1"/>
      <w:bookmarkEnd w:id="29"/>
      <w:r w:rsidRPr="00634CE5">
        <w:t>(1) bona fide expenses of officers of the corporation in amounts approved by the board of directors; or</w:t>
      </w:r>
    </w:p>
    <w:p w14:paraId="7B4BC911" w14:textId="77777777" w:rsidR="00112D75" w:rsidRPr="00634CE5" w:rsidRDefault="00112D75" w:rsidP="00726130">
      <w:bookmarkStart w:id="30" w:name="substructure-location_c_2"/>
      <w:bookmarkEnd w:id="30"/>
      <w:r w:rsidRPr="00634CE5">
        <w:t>(2) appropriate aid to blinded veterans or their widows or children in carrying out the purposes of the corporation.</w:t>
      </w:r>
      <w:bookmarkStart w:id="31" w:name="substructure-location_d"/>
      <w:bookmarkEnd w:id="31"/>
    </w:p>
    <w:p w14:paraId="256D9CFE" w14:textId="1C5FD2E5" w:rsidR="00112D75" w:rsidRPr="00634CE5" w:rsidRDefault="00112D75" w:rsidP="00726130">
      <w:r w:rsidRPr="00634CE5">
        <w:t>(d)</w:t>
      </w:r>
      <w:r w:rsidRPr="00634CE5">
        <w:rPr>
          <w:rStyle w:val="apple-converted-space"/>
          <w:rFonts w:cstheme="minorHAnsi"/>
        </w:rPr>
        <w:t> </w:t>
      </w:r>
      <w:r w:rsidRPr="00634CE5">
        <w:t>Loans</w:t>
      </w:r>
      <w:r w:rsidR="00726130">
        <w:t xml:space="preserve"> — </w:t>
      </w:r>
      <w:r w:rsidRPr="00634CE5">
        <w:t xml:space="preserve">The corporation may not make a loan to a director, officer, or employee. Directors and officers who vote for or assent to making a loan to a director, officer, or employee, and officers who participate in making the loan, are jointly and severally liable to the corporation </w:t>
      </w:r>
      <w:proofErr w:type="gramStart"/>
      <w:r w:rsidRPr="00634CE5">
        <w:t>for the amount of</w:t>
      </w:r>
      <w:proofErr w:type="gramEnd"/>
      <w:r w:rsidRPr="00634CE5">
        <w:t xml:space="preserve"> the loan until it is repaid.</w:t>
      </w:r>
    </w:p>
    <w:p w14:paraId="792C9403" w14:textId="28A5CCF8" w:rsidR="00112D75" w:rsidRPr="00634CE5" w:rsidRDefault="00112D75" w:rsidP="00726130">
      <w:bookmarkStart w:id="32" w:name="substructure-location_e"/>
      <w:bookmarkEnd w:id="32"/>
      <w:r w:rsidRPr="00634CE5">
        <w:lastRenderedPageBreak/>
        <w:t>(e)</w:t>
      </w:r>
      <w:r w:rsidRPr="00634CE5">
        <w:rPr>
          <w:rStyle w:val="apple-converted-space"/>
          <w:rFonts w:cstheme="minorHAnsi"/>
        </w:rPr>
        <w:t> </w:t>
      </w:r>
      <w:r w:rsidRPr="00634CE5">
        <w:t>Immunity From Liability</w:t>
      </w:r>
      <w:r w:rsidR="00726130">
        <w:t xml:space="preserve"> — </w:t>
      </w:r>
      <w:r w:rsidRPr="00634CE5">
        <w:t>Members and private individuals are not liable for the obligations of the corporation.</w:t>
      </w:r>
    </w:p>
    <w:p w14:paraId="3E372BD4" w14:textId="77777777" w:rsidR="00112D75" w:rsidRPr="00634CE5" w:rsidRDefault="00112D75" w:rsidP="009C42A4">
      <w:pPr>
        <w:pStyle w:val="Heading3"/>
      </w:pPr>
      <w:bookmarkStart w:id="33" w:name="_Toc111574775"/>
      <w:r w:rsidRPr="00634CE5">
        <w:t>§30308. Principal office</w:t>
      </w:r>
      <w:bookmarkEnd w:id="33"/>
    </w:p>
    <w:p w14:paraId="65993DDA" w14:textId="77777777" w:rsidR="00112D75" w:rsidRPr="00634CE5" w:rsidRDefault="00112D75" w:rsidP="00726130">
      <w:r w:rsidRPr="00634CE5">
        <w:t xml:space="preserve">The principal office of the corporation shall be in the District of </w:t>
      </w:r>
      <w:proofErr w:type="gramStart"/>
      <w:r w:rsidRPr="00634CE5">
        <w:t>Columbia</w:t>
      </w:r>
      <w:proofErr w:type="gramEnd"/>
      <w:r w:rsidRPr="00634CE5">
        <w:t xml:space="preserve"> or another place decided by the board of directors. However, the activities of the corporation are not confined to the place where the principal office is located but may be conducted throughout the States, territories, and possessions of the United States.</w:t>
      </w:r>
    </w:p>
    <w:p w14:paraId="42E6CC3B" w14:textId="77777777" w:rsidR="00112D75" w:rsidRPr="00634CE5" w:rsidRDefault="00112D75" w:rsidP="009C42A4">
      <w:pPr>
        <w:pStyle w:val="Heading3"/>
      </w:pPr>
      <w:bookmarkStart w:id="34" w:name="_Toc111574776"/>
      <w:r w:rsidRPr="00634CE5">
        <w:t>§30309. Records and inspection</w:t>
      </w:r>
      <w:bookmarkEnd w:id="34"/>
    </w:p>
    <w:p w14:paraId="2B35CCD3" w14:textId="6A7AD4D4" w:rsidR="00112D75" w:rsidRPr="00634CE5" w:rsidRDefault="00112D75" w:rsidP="00726130">
      <w:bookmarkStart w:id="35" w:name="substructure-location_a"/>
      <w:bookmarkEnd w:id="35"/>
      <w:r w:rsidRPr="00634CE5">
        <w:t>(a)</w:t>
      </w:r>
      <w:r w:rsidRPr="00634CE5">
        <w:rPr>
          <w:rStyle w:val="apple-converted-space"/>
          <w:rFonts w:cstheme="minorHAnsi"/>
        </w:rPr>
        <w:t> </w:t>
      </w:r>
      <w:r w:rsidRPr="00634CE5">
        <w:t>Records</w:t>
      </w:r>
      <w:r w:rsidR="00726130">
        <w:t xml:space="preserve"> — </w:t>
      </w:r>
      <w:r w:rsidRPr="00634CE5">
        <w:t>The corporation shall keep—</w:t>
      </w:r>
    </w:p>
    <w:p w14:paraId="49FF88E1" w14:textId="77777777" w:rsidR="00112D75" w:rsidRPr="00634CE5" w:rsidRDefault="00112D75" w:rsidP="00726130">
      <w:bookmarkStart w:id="36" w:name="substructure-location_a_1"/>
      <w:bookmarkEnd w:id="36"/>
      <w:r w:rsidRPr="00634CE5">
        <w:t xml:space="preserve">(1) correct and complete records of </w:t>
      </w:r>
      <w:proofErr w:type="gramStart"/>
      <w:r w:rsidRPr="00634CE5">
        <w:t>account;</w:t>
      </w:r>
      <w:proofErr w:type="gramEnd"/>
    </w:p>
    <w:p w14:paraId="6B32EB7D" w14:textId="77777777" w:rsidR="00112D75" w:rsidRPr="00634CE5" w:rsidRDefault="00112D75" w:rsidP="00726130">
      <w:bookmarkStart w:id="37" w:name="substructure-location_a_2"/>
      <w:bookmarkEnd w:id="37"/>
      <w:r w:rsidRPr="00634CE5">
        <w:t>(2) minutes of the proceedings of its members, board of directors, and committees having any of the authority of its board of directors; and</w:t>
      </w:r>
    </w:p>
    <w:p w14:paraId="1B810CC1" w14:textId="77777777" w:rsidR="00112D75" w:rsidRPr="00634CE5" w:rsidRDefault="00112D75" w:rsidP="00726130">
      <w:bookmarkStart w:id="38" w:name="substructure-location_a_3"/>
      <w:bookmarkEnd w:id="38"/>
      <w:r w:rsidRPr="00634CE5">
        <w:t>(3) at its principal office, a record of the names and addresses of its members, directors, and officers.</w:t>
      </w:r>
      <w:bookmarkStart w:id="39" w:name="substructure-location_b"/>
      <w:bookmarkEnd w:id="39"/>
    </w:p>
    <w:p w14:paraId="40D302C8" w14:textId="108BE90F" w:rsidR="00112D75" w:rsidRPr="00634CE5" w:rsidRDefault="00112D75" w:rsidP="00726130">
      <w:r w:rsidRPr="00634CE5">
        <w:t>(b)</w:t>
      </w:r>
      <w:r w:rsidRPr="00634CE5">
        <w:rPr>
          <w:rStyle w:val="apple-converted-space"/>
          <w:rFonts w:cstheme="minorHAnsi"/>
        </w:rPr>
        <w:t> </w:t>
      </w:r>
      <w:r w:rsidRPr="00634CE5">
        <w:t>Inspection</w:t>
      </w:r>
      <w:r w:rsidR="00726130">
        <w:t xml:space="preserve"> — </w:t>
      </w:r>
      <w:r w:rsidRPr="00634CE5">
        <w:t>A member, or an agent or attorney of the member, may inspect the records of the corporation for any proper purpose, at any reasonable time.</w:t>
      </w:r>
    </w:p>
    <w:p w14:paraId="7A1E951C" w14:textId="77777777" w:rsidR="00112D75" w:rsidRPr="00634CE5" w:rsidRDefault="00112D75" w:rsidP="009C42A4">
      <w:pPr>
        <w:pStyle w:val="Heading3"/>
      </w:pPr>
      <w:bookmarkStart w:id="40" w:name="_Toc111574777"/>
      <w:r w:rsidRPr="00634CE5">
        <w:t>§30310. Service of process</w:t>
      </w:r>
      <w:bookmarkEnd w:id="40"/>
    </w:p>
    <w:p w14:paraId="024B46F1" w14:textId="77777777" w:rsidR="00112D75" w:rsidRPr="00634CE5" w:rsidRDefault="00112D75" w:rsidP="00726130">
      <w:r w:rsidRPr="00634CE5">
        <w:t>The corporation shall have a designated agent in the District of Columbia to receive service of process for the corporation. Notice to or service on the agent, or mailed to the business address of the agent, is notice to or service on the corporation.</w:t>
      </w:r>
    </w:p>
    <w:p w14:paraId="1CED3118" w14:textId="77777777" w:rsidR="00112D75" w:rsidRPr="00634CE5" w:rsidRDefault="00112D75" w:rsidP="009C42A4">
      <w:pPr>
        <w:pStyle w:val="Heading3"/>
      </w:pPr>
      <w:bookmarkStart w:id="41" w:name="_Toc111574778"/>
      <w:r w:rsidRPr="00634CE5">
        <w:t>§30311. Liability for acts of officers and agents</w:t>
      </w:r>
      <w:bookmarkEnd w:id="41"/>
    </w:p>
    <w:p w14:paraId="52811945" w14:textId="77777777" w:rsidR="00112D75" w:rsidRPr="00634CE5" w:rsidRDefault="00112D75" w:rsidP="00726130">
      <w:r w:rsidRPr="00634CE5">
        <w:t>The corporation is liable for the acts of its officers and agents acting within the scope of their authority.</w:t>
      </w:r>
    </w:p>
    <w:p w14:paraId="3DB35BB6" w14:textId="77777777" w:rsidR="00112D75" w:rsidRPr="00D252D2" w:rsidRDefault="00112D75" w:rsidP="009C42A4">
      <w:pPr>
        <w:pStyle w:val="Heading3"/>
      </w:pPr>
      <w:bookmarkStart w:id="42" w:name="_Toc111574779"/>
      <w:r w:rsidRPr="00D252D2">
        <w:t>§30312. Distribution of assets on dissolution or final liquidation</w:t>
      </w:r>
      <w:bookmarkEnd w:id="42"/>
    </w:p>
    <w:p w14:paraId="24D22152" w14:textId="77777777" w:rsidR="00112D75" w:rsidRPr="00634CE5" w:rsidRDefault="00112D75" w:rsidP="00726130">
      <w:r w:rsidRPr="00634CE5">
        <w:t>On dissolution or final liquidation of the corporation, any assets remaining after the discharge of all liabilities shall be transferred to the Secretary of Veterans Affairs to be applied to the care and comfort of blinded veterans.</w:t>
      </w:r>
    </w:p>
    <w:p w14:paraId="2C551637" w14:textId="77777777" w:rsidR="002A5A9E" w:rsidRPr="00634CE5" w:rsidRDefault="002A5A9E" w:rsidP="00726130"/>
    <w:sectPr w:rsidR="002A5A9E" w:rsidRPr="00634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ED1"/>
    <w:rsid w:val="00112D75"/>
    <w:rsid w:val="00243D4F"/>
    <w:rsid w:val="002A5A9E"/>
    <w:rsid w:val="002B65D0"/>
    <w:rsid w:val="003B3ED0"/>
    <w:rsid w:val="0043309F"/>
    <w:rsid w:val="00535F22"/>
    <w:rsid w:val="00634CE5"/>
    <w:rsid w:val="00720610"/>
    <w:rsid w:val="00726130"/>
    <w:rsid w:val="00781ED1"/>
    <w:rsid w:val="008505FE"/>
    <w:rsid w:val="009C42A4"/>
    <w:rsid w:val="00C60CD5"/>
    <w:rsid w:val="00D2394E"/>
    <w:rsid w:val="00D252D2"/>
    <w:rsid w:val="00DB19BA"/>
    <w:rsid w:val="00F25138"/>
    <w:rsid w:val="00FC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897C"/>
  <w15:docId w15:val="{7109844E-0F30-4255-8B84-E289A395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52D2"/>
    <w:pPr>
      <w:outlineLvl w:val="0"/>
    </w:pPr>
    <w:rPr>
      <w:b/>
      <w:bCs/>
      <w:sz w:val="24"/>
      <w:szCs w:val="24"/>
    </w:rPr>
  </w:style>
  <w:style w:type="paragraph" w:styleId="Heading2">
    <w:name w:val="heading 2"/>
    <w:basedOn w:val="Heading1"/>
    <w:next w:val="Normal"/>
    <w:link w:val="Heading2Char"/>
    <w:uiPriority w:val="9"/>
    <w:unhideWhenUsed/>
    <w:qFormat/>
    <w:rsid w:val="009C42A4"/>
    <w:pPr>
      <w:outlineLvl w:val="1"/>
    </w:pPr>
    <w:rPr>
      <w:sz w:val="22"/>
      <w:szCs w:val="22"/>
    </w:rPr>
  </w:style>
  <w:style w:type="paragraph" w:styleId="Heading3">
    <w:name w:val="heading 3"/>
    <w:basedOn w:val="Normal"/>
    <w:link w:val="Heading3Char"/>
    <w:uiPriority w:val="9"/>
    <w:qFormat/>
    <w:rsid w:val="009C42A4"/>
    <w:pPr>
      <w:outlineLvl w:val="2"/>
    </w:pPr>
    <w:rPr>
      <w:b/>
      <w:bCs/>
    </w:rPr>
  </w:style>
  <w:style w:type="paragraph" w:styleId="Heading4">
    <w:name w:val="heading 4"/>
    <w:basedOn w:val="Normal"/>
    <w:next w:val="Normal"/>
    <w:link w:val="Heading4Char"/>
    <w:uiPriority w:val="9"/>
    <w:unhideWhenUsed/>
    <w:qFormat/>
    <w:rsid w:val="00FC53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42A4"/>
    <w:rPr>
      <w:b/>
      <w:bCs/>
    </w:rPr>
  </w:style>
  <w:style w:type="character" w:styleId="Strong">
    <w:name w:val="Strong"/>
    <w:basedOn w:val="DefaultParagraphFont"/>
    <w:uiPriority w:val="22"/>
    <w:qFormat/>
    <w:rsid w:val="00781ED1"/>
    <w:rPr>
      <w:b/>
      <w:bCs/>
    </w:rPr>
  </w:style>
  <w:style w:type="paragraph" w:styleId="NormalWeb">
    <w:name w:val="Normal (Web)"/>
    <w:basedOn w:val="Normal"/>
    <w:uiPriority w:val="99"/>
    <w:semiHidden/>
    <w:unhideWhenUsed/>
    <w:rsid w:val="00781E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
    <w:name w:val="statutory-body"/>
    <w:basedOn w:val="Normal"/>
    <w:rsid w:val="00781E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1ED1"/>
  </w:style>
  <w:style w:type="paragraph" w:customStyle="1" w:styleId="source-credit">
    <w:name w:val="source-credit"/>
    <w:basedOn w:val="Normal"/>
    <w:rsid w:val="00781E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1ED1"/>
    <w:rPr>
      <w:color w:val="0000FF"/>
      <w:u w:val="single"/>
    </w:rPr>
  </w:style>
  <w:style w:type="paragraph" w:customStyle="1" w:styleId="intabledata">
    <w:name w:val="intabledata"/>
    <w:basedOn w:val="Normal"/>
    <w:rsid w:val="00781E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body">
    <w:name w:val="note-body"/>
    <w:basedOn w:val="Normal"/>
    <w:rsid w:val="00781E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781E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C42A4"/>
    <w:rPr>
      <w:b/>
      <w:bCs/>
    </w:rPr>
  </w:style>
  <w:style w:type="character" w:customStyle="1" w:styleId="Heading4Char">
    <w:name w:val="Heading 4 Char"/>
    <w:basedOn w:val="DefaultParagraphFont"/>
    <w:link w:val="Heading4"/>
    <w:uiPriority w:val="9"/>
    <w:rsid w:val="00FC53E9"/>
    <w:rPr>
      <w:rFonts w:asciiTheme="majorHAnsi" w:eastAsiaTheme="majorEastAsia" w:hAnsiTheme="majorHAnsi" w:cstheme="majorBidi"/>
      <w:b/>
      <w:bCs/>
      <w:i/>
      <w:iCs/>
      <w:color w:val="4F81BD" w:themeColor="accent1"/>
    </w:rPr>
  </w:style>
  <w:style w:type="character" w:customStyle="1" w:styleId="contextheadline">
    <w:name w:val="contextheadline"/>
    <w:basedOn w:val="DefaultParagraphFont"/>
    <w:rsid w:val="00FC53E9"/>
  </w:style>
  <w:style w:type="character" w:customStyle="1" w:styleId="titleexpcite">
    <w:name w:val="titleexpcite"/>
    <w:basedOn w:val="DefaultParagraphFont"/>
    <w:rsid w:val="00FC53E9"/>
  </w:style>
  <w:style w:type="character" w:styleId="FollowedHyperlink">
    <w:name w:val="FollowedHyperlink"/>
    <w:basedOn w:val="DefaultParagraphFont"/>
    <w:uiPriority w:val="99"/>
    <w:semiHidden/>
    <w:unhideWhenUsed/>
    <w:rsid w:val="00FC53E9"/>
    <w:rPr>
      <w:color w:val="800080"/>
      <w:u w:val="single"/>
    </w:rPr>
  </w:style>
  <w:style w:type="character" w:customStyle="1" w:styleId="Heading1Char">
    <w:name w:val="Heading 1 Char"/>
    <w:basedOn w:val="DefaultParagraphFont"/>
    <w:link w:val="Heading1"/>
    <w:uiPriority w:val="9"/>
    <w:rsid w:val="00D252D2"/>
    <w:rPr>
      <w:b/>
      <w:bCs/>
      <w:sz w:val="24"/>
      <w:szCs w:val="24"/>
    </w:rPr>
  </w:style>
  <w:style w:type="paragraph" w:customStyle="1" w:styleId="usc-title-ital-spanner">
    <w:name w:val="usc-title-ital-spanner"/>
    <w:basedOn w:val="Normal"/>
    <w:rsid w:val="00112D75"/>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9C42A4"/>
    <w:pPr>
      <w:keepNext/>
      <w:keepLines/>
      <w:spacing w:before="240"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9C42A4"/>
    <w:pPr>
      <w:spacing w:after="100"/>
    </w:pPr>
  </w:style>
  <w:style w:type="paragraph" w:styleId="TOC2">
    <w:name w:val="toc 2"/>
    <w:basedOn w:val="Normal"/>
    <w:next w:val="Normal"/>
    <w:autoRedefine/>
    <w:uiPriority w:val="39"/>
    <w:unhideWhenUsed/>
    <w:rsid w:val="009C42A4"/>
    <w:pPr>
      <w:spacing w:after="100"/>
      <w:ind w:left="220"/>
    </w:pPr>
  </w:style>
  <w:style w:type="paragraph" w:styleId="TOC3">
    <w:name w:val="toc 3"/>
    <w:basedOn w:val="Normal"/>
    <w:next w:val="Normal"/>
    <w:autoRedefine/>
    <w:uiPriority w:val="39"/>
    <w:unhideWhenUsed/>
    <w:rsid w:val="009C42A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91459">
      <w:bodyDiv w:val="1"/>
      <w:marLeft w:val="0"/>
      <w:marRight w:val="0"/>
      <w:marTop w:val="0"/>
      <w:marBottom w:val="0"/>
      <w:divBdr>
        <w:top w:val="none" w:sz="0" w:space="0" w:color="auto"/>
        <w:left w:val="none" w:sz="0" w:space="0" w:color="auto"/>
        <w:bottom w:val="none" w:sz="0" w:space="0" w:color="auto"/>
        <w:right w:val="none" w:sz="0" w:space="0" w:color="auto"/>
      </w:divBdr>
      <w:divsChild>
        <w:div w:id="740719593">
          <w:marLeft w:val="0"/>
          <w:marRight w:val="0"/>
          <w:marTop w:val="0"/>
          <w:marBottom w:val="0"/>
          <w:divBdr>
            <w:top w:val="single" w:sz="18" w:space="8" w:color="CFC2B2"/>
            <w:left w:val="single" w:sz="18" w:space="8" w:color="CFC2B2"/>
            <w:bottom w:val="single" w:sz="18" w:space="8" w:color="CFC2B2"/>
            <w:right w:val="single" w:sz="18" w:space="8" w:color="CFC2B2"/>
          </w:divBdr>
          <w:divsChild>
            <w:div w:id="653144295">
              <w:marLeft w:val="0"/>
              <w:marRight w:val="0"/>
              <w:marTop w:val="150"/>
              <w:marBottom w:val="0"/>
              <w:divBdr>
                <w:top w:val="none" w:sz="0" w:space="0" w:color="auto"/>
                <w:left w:val="none" w:sz="0" w:space="0" w:color="auto"/>
                <w:bottom w:val="none" w:sz="0" w:space="0" w:color="auto"/>
                <w:right w:val="none" w:sz="0" w:space="0" w:color="auto"/>
              </w:divBdr>
            </w:div>
          </w:divsChild>
        </w:div>
        <w:div w:id="344750376">
          <w:marLeft w:val="0"/>
          <w:marRight w:val="0"/>
          <w:marTop w:val="0"/>
          <w:marBottom w:val="0"/>
          <w:divBdr>
            <w:top w:val="none" w:sz="0" w:space="0" w:color="auto"/>
            <w:left w:val="none" w:sz="0" w:space="0" w:color="auto"/>
            <w:bottom w:val="none" w:sz="0" w:space="0" w:color="auto"/>
            <w:right w:val="none" w:sz="0" w:space="0" w:color="auto"/>
          </w:divBdr>
          <w:divsChild>
            <w:div w:id="1600945296">
              <w:marLeft w:val="0"/>
              <w:marRight w:val="0"/>
              <w:marTop w:val="0"/>
              <w:marBottom w:val="0"/>
              <w:divBdr>
                <w:top w:val="none" w:sz="0" w:space="0" w:color="auto"/>
                <w:left w:val="none" w:sz="0" w:space="0" w:color="auto"/>
                <w:bottom w:val="none" w:sz="0" w:space="0" w:color="auto"/>
                <w:right w:val="none" w:sz="0" w:space="0" w:color="auto"/>
              </w:divBdr>
              <w:divsChild>
                <w:div w:id="1032464906">
                  <w:marLeft w:val="0"/>
                  <w:marRight w:val="0"/>
                  <w:marTop w:val="0"/>
                  <w:marBottom w:val="0"/>
                  <w:divBdr>
                    <w:top w:val="none" w:sz="0" w:space="0" w:color="auto"/>
                    <w:left w:val="none" w:sz="0" w:space="0" w:color="auto"/>
                    <w:bottom w:val="none" w:sz="0" w:space="0" w:color="auto"/>
                    <w:right w:val="none" w:sz="0" w:space="0" w:color="auto"/>
                  </w:divBdr>
                </w:div>
              </w:divsChild>
            </w:div>
            <w:div w:id="1467510134">
              <w:marLeft w:val="0"/>
              <w:marRight w:val="0"/>
              <w:marTop w:val="0"/>
              <w:marBottom w:val="0"/>
              <w:divBdr>
                <w:top w:val="none" w:sz="0" w:space="0" w:color="auto"/>
                <w:left w:val="none" w:sz="0" w:space="0" w:color="auto"/>
                <w:bottom w:val="none" w:sz="0" w:space="0" w:color="auto"/>
                <w:right w:val="none" w:sz="0" w:space="0" w:color="auto"/>
              </w:divBdr>
              <w:divsChild>
                <w:div w:id="1599630249">
                  <w:marLeft w:val="0"/>
                  <w:marRight w:val="0"/>
                  <w:marTop w:val="0"/>
                  <w:marBottom w:val="0"/>
                  <w:divBdr>
                    <w:top w:val="none" w:sz="0" w:space="0" w:color="auto"/>
                    <w:left w:val="none" w:sz="0" w:space="0" w:color="auto"/>
                    <w:bottom w:val="none" w:sz="0" w:space="0" w:color="auto"/>
                    <w:right w:val="none" w:sz="0" w:space="0" w:color="auto"/>
                  </w:divBdr>
                </w:div>
              </w:divsChild>
            </w:div>
            <w:div w:id="1741756622">
              <w:marLeft w:val="0"/>
              <w:marRight w:val="0"/>
              <w:marTop w:val="0"/>
              <w:marBottom w:val="0"/>
              <w:divBdr>
                <w:top w:val="none" w:sz="0" w:space="0" w:color="auto"/>
                <w:left w:val="none" w:sz="0" w:space="0" w:color="auto"/>
                <w:bottom w:val="none" w:sz="0" w:space="0" w:color="auto"/>
                <w:right w:val="none" w:sz="0" w:space="0" w:color="auto"/>
              </w:divBdr>
              <w:divsChild>
                <w:div w:id="15904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2466">
      <w:bodyDiv w:val="1"/>
      <w:marLeft w:val="0"/>
      <w:marRight w:val="0"/>
      <w:marTop w:val="0"/>
      <w:marBottom w:val="0"/>
      <w:divBdr>
        <w:top w:val="none" w:sz="0" w:space="0" w:color="auto"/>
        <w:left w:val="none" w:sz="0" w:space="0" w:color="auto"/>
        <w:bottom w:val="none" w:sz="0" w:space="0" w:color="auto"/>
        <w:right w:val="none" w:sz="0" w:space="0" w:color="auto"/>
      </w:divBdr>
      <w:divsChild>
        <w:div w:id="1678726740">
          <w:marLeft w:val="0"/>
          <w:marRight w:val="0"/>
          <w:marTop w:val="0"/>
          <w:marBottom w:val="0"/>
          <w:divBdr>
            <w:top w:val="none" w:sz="0" w:space="0" w:color="auto"/>
            <w:left w:val="none" w:sz="0" w:space="0" w:color="auto"/>
            <w:bottom w:val="none" w:sz="0" w:space="0" w:color="auto"/>
            <w:right w:val="none" w:sz="0" w:space="0" w:color="auto"/>
          </w:divBdr>
          <w:divsChild>
            <w:div w:id="163790482">
              <w:marLeft w:val="0"/>
              <w:marRight w:val="0"/>
              <w:marTop w:val="0"/>
              <w:marBottom w:val="0"/>
              <w:divBdr>
                <w:top w:val="none" w:sz="0" w:space="0" w:color="auto"/>
                <w:left w:val="none" w:sz="0" w:space="0" w:color="auto"/>
                <w:bottom w:val="none" w:sz="0" w:space="0" w:color="auto"/>
                <w:right w:val="none" w:sz="0" w:space="0" w:color="auto"/>
              </w:divBdr>
              <w:divsChild>
                <w:div w:id="457141089">
                  <w:marLeft w:val="0"/>
                  <w:marRight w:val="0"/>
                  <w:marTop w:val="0"/>
                  <w:marBottom w:val="0"/>
                  <w:divBdr>
                    <w:top w:val="none" w:sz="0" w:space="0" w:color="auto"/>
                    <w:left w:val="none" w:sz="0" w:space="0" w:color="auto"/>
                    <w:bottom w:val="none" w:sz="0" w:space="0" w:color="auto"/>
                    <w:right w:val="none" w:sz="0" w:space="0" w:color="auto"/>
                  </w:divBdr>
                </w:div>
              </w:divsChild>
            </w:div>
            <w:div w:id="96029459">
              <w:marLeft w:val="0"/>
              <w:marRight w:val="0"/>
              <w:marTop w:val="0"/>
              <w:marBottom w:val="0"/>
              <w:divBdr>
                <w:top w:val="none" w:sz="0" w:space="0" w:color="auto"/>
                <w:left w:val="none" w:sz="0" w:space="0" w:color="auto"/>
                <w:bottom w:val="none" w:sz="0" w:space="0" w:color="auto"/>
                <w:right w:val="none" w:sz="0" w:space="0" w:color="auto"/>
              </w:divBdr>
              <w:divsChild>
                <w:div w:id="320548927">
                  <w:marLeft w:val="0"/>
                  <w:marRight w:val="0"/>
                  <w:marTop w:val="0"/>
                  <w:marBottom w:val="0"/>
                  <w:divBdr>
                    <w:top w:val="none" w:sz="0" w:space="0" w:color="auto"/>
                    <w:left w:val="none" w:sz="0" w:space="0" w:color="auto"/>
                    <w:bottom w:val="none" w:sz="0" w:space="0" w:color="auto"/>
                    <w:right w:val="none" w:sz="0" w:space="0" w:color="auto"/>
                  </w:divBdr>
                </w:div>
              </w:divsChild>
            </w:div>
            <w:div w:id="685328534">
              <w:marLeft w:val="0"/>
              <w:marRight w:val="0"/>
              <w:marTop w:val="0"/>
              <w:marBottom w:val="0"/>
              <w:divBdr>
                <w:top w:val="none" w:sz="0" w:space="0" w:color="auto"/>
                <w:left w:val="none" w:sz="0" w:space="0" w:color="auto"/>
                <w:bottom w:val="none" w:sz="0" w:space="0" w:color="auto"/>
                <w:right w:val="none" w:sz="0" w:space="0" w:color="auto"/>
              </w:divBdr>
              <w:divsChild>
                <w:div w:id="641345173">
                  <w:marLeft w:val="0"/>
                  <w:marRight w:val="0"/>
                  <w:marTop w:val="0"/>
                  <w:marBottom w:val="0"/>
                  <w:divBdr>
                    <w:top w:val="none" w:sz="0" w:space="0" w:color="auto"/>
                    <w:left w:val="none" w:sz="0" w:space="0" w:color="auto"/>
                    <w:bottom w:val="none" w:sz="0" w:space="0" w:color="auto"/>
                    <w:right w:val="none" w:sz="0" w:space="0" w:color="auto"/>
                  </w:divBdr>
                </w:div>
              </w:divsChild>
            </w:div>
            <w:div w:id="311754792">
              <w:marLeft w:val="0"/>
              <w:marRight w:val="0"/>
              <w:marTop w:val="0"/>
              <w:marBottom w:val="0"/>
              <w:divBdr>
                <w:top w:val="none" w:sz="0" w:space="0" w:color="auto"/>
                <w:left w:val="none" w:sz="0" w:space="0" w:color="auto"/>
                <w:bottom w:val="none" w:sz="0" w:space="0" w:color="auto"/>
                <w:right w:val="none" w:sz="0" w:space="0" w:color="auto"/>
              </w:divBdr>
              <w:divsChild>
                <w:div w:id="918056428">
                  <w:marLeft w:val="0"/>
                  <w:marRight w:val="0"/>
                  <w:marTop w:val="0"/>
                  <w:marBottom w:val="0"/>
                  <w:divBdr>
                    <w:top w:val="none" w:sz="0" w:space="0" w:color="auto"/>
                    <w:left w:val="none" w:sz="0" w:space="0" w:color="auto"/>
                    <w:bottom w:val="none" w:sz="0" w:space="0" w:color="auto"/>
                    <w:right w:val="none" w:sz="0" w:space="0" w:color="auto"/>
                  </w:divBdr>
                </w:div>
              </w:divsChild>
            </w:div>
            <w:div w:id="983972422">
              <w:marLeft w:val="0"/>
              <w:marRight w:val="0"/>
              <w:marTop w:val="0"/>
              <w:marBottom w:val="0"/>
              <w:divBdr>
                <w:top w:val="none" w:sz="0" w:space="0" w:color="auto"/>
                <w:left w:val="none" w:sz="0" w:space="0" w:color="auto"/>
                <w:bottom w:val="none" w:sz="0" w:space="0" w:color="auto"/>
                <w:right w:val="none" w:sz="0" w:space="0" w:color="auto"/>
              </w:divBdr>
              <w:divsChild>
                <w:div w:id="153105493">
                  <w:marLeft w:val="0"/>
                  <w:marRight w:val="0"/>
                  <w:marTop w:val="0"/>
                  <w:marBottom w:val="0"/>
                  <w:divBdr>
                    <w:top w:val="none" w:sz="0" w:space="0" w:color="auto"/>
                    <w:left w:val="none" w:sz="0" w:space="0" w:color="auto"/>
                    <w:bottom w:val="none" w:sz="0" w:space="0" w:color="auto"/>
                    <w:right w:val="none" w:sz="0" w:space="0" w:color="auto"/>
                  </w:divBdr>
                </w:div>
              </w:divsChild>
            </w:div>
            <w:div w:id="116724629">
              <w:marLeft w:val="0"/>
              <w:marRight w:val="0"/>
              <w:marTop w:val="0"/>
              <w:marBottom w:val="0"/>
              <w:divBdr>
                <w:top w:val="none" w:sz="0" w:space="0" w:color="auto"/>
                <w:left w:val="none" w:sz="0" w:space="0" w:color="auto"/>
                <w:bottom w:val="none" w:sz="0" w:space="0" w:color="auto"/>
                <w:right w:val="none" w:sz="0" w:space="0" w:color="auto"/>
              </w:divBdr>
              <w:divsChild>
                <w:div w:id="863325720">
                  <w:marLeft w:val="0"/>
                  <w:marRight w:val="0"/>
                  <w:marTop w:val="0"/>
                  <w:marBottom w:val="0"/>
                  <w:divBdr>
                    <w:top w:val="none" w:sz="0" w:space="0" w:color="auto"/>
                    <w:left w:val="none" w:sz="0" w:space="0" w:color="auto"/>
                    <w:bottom w:val="none" w:sz="0" w:space="0" w:color="auto"/>
                    <w:right w:val="none" w:sz="0" w:space="0" w:color="auto"/>
                  </w:divBdr>
                </w:div>
              </w:divsChild>
            </w:div>
            <w:div w:id="1583442220">
              <w:marLeft w:val="0"/>
              <w:marRight w:val="0"/>
              <w:marTop w:val="0"/>
              <w:marBottom w:val="0"/>
              <w:divBdr>
                <w:top w:val="none" w:sz="0" w:space="0" w:color="auto"/>
                <w:left w:val="none" w:sz="0" w:space="0" w:color="auto"/>
                <w:bottom w:val="none" w:sz="0" w:space="0" w:color="auto"/>
                <w:right w:val="none" w:sz="0" w:space="0" w:color="auto"/>
              </w:divBdr>
              <w:divsChild>
                <w:div w:id="1092508367">
                  <w:marLeft w:val="0"/>
                  <w:marRight w:val="0"/>
                  <w:marTop w:val="0"/>
                  <w:marBottom w:val="0"/>
                  <w:divBdr>
                    <w:top w:val="none" w:sz="0" w:space="0" w:color="auto"/>
                    <w:left w:val="none" w:sz="0" w:space="0" w:color="auto"/>
                    <w:bottom w:val="none" w:sz="0" w:space="0" w:color="auto"/>
                    <w:right w:val="none" w:sz="0" w:space="0" w:color="auto"/>
                  </w:divBdr>
                </w:div>
              </w:divsChild>
            </w:div>
            <w:div w:id="1614441458">
              <w:marLeft w:val="0"/>
              <w:marRight w:val="0"/>
              <w:marTop w:val="0"/>
              <w:marBottom w:val="0"/>
              <w:divBdr>
                <w:top w:val="none" w:sz="0" w:space="0" w:color="auto"/>
                <w:left w:val="none" w:sz="0" w:space="0" w:color="auto"/>
                <w:bottom w:val="none" w:sz="0" w:space="0" w:color="auto"/>
                <w:right w:val="none" w:sz="0" w:space="0" w:color="auto"/>
              </w:divBdr>
              <w:divsChild>
                <w:div w:id="1803840979">
                  <w:marLeft w:val="0"/>
                  <w:marRight w:val="0"/>
                  <w:marTop w:val="0"/>
                  <w:marBottom w:val="0"/>
                  <w:divBdr>
                    <w:top w:val="none" w:sz="0" w:space="0" w:color="auto"/>
                    <w:left w:val="none" w:sz="0" w:space="0" w:color="auto"/>
                    <w:bottom w:val="none" w:sz="0" w:space="0" w:color="auto"/>
                    <w:right w:val="none" w:sz="0" w:space="0" w:color="auto"/>
                  </w:divBdr>
                </w:div>
              </w:divsChild>
            </w:div>
            <w:div w:id="985235401">
              <w:marLeft w:val="0"/>
              <w:marRight w:val="0"/>
              <w:marTop w:val="0"/>
              <w:marBottom w:val="0"/>
              <w:divBdr>
                <w:top w:val="none" w:sz="0" w:space="0" w:color="auto"/>
                <w:left w:val="none" w:sz="0" w:space="0" w:color="auto"/>
                <w:bottom w:val="none" w:sz="0" w:space="0" w:color="auto"/>
                <w:right w:val="none" w:sz="0" w:space="0" w:color="auto"/>
              </w:divBdr>
              <w:divsChild>
                <w:div w:id="1262109655">
                  <w:marLeft w:val="0"/>
                  <w:marRight w:val="0"/>
                  <w:marTop w:val="0"/>
                  <w:marBottom w:val="0"/>
                  <w:divBdr>
                    <w:top w:val="none" w:sz="0" w:space="0" w:color="auto"/>
                    <w:left w:val="none" w:sz="0" w:space="0" w:color="auto"/>
                    <w:bottom w:val="none" w:sz="0" w:space="0" w:color="auto"/>
                    <w:right w:val="none" w:sz="0" w:space="0" w:color="auto"/>
                  </w:divBdr>
                </w:div>
              </w:divsChild>
            </w:div>
            <w:div w:id="739137626">
              <w:marLeft w:val="0"/>
              <w:marRight w:val="0"/>
              <w:marTop w:val="0"/>
              <w:marBottom w:val="0"/>
              <w:divBdr>
                <w:top w:val="none" w:sz="0" w:space="0" w:color="auto"/>
                <w:left w:val="none" w:sz="0" w:space="0" w:color="auto"/>
                <w:bottom w:val="none" w:sz="0" w:space="0" w:color="auto"/>
                <w:right w:val="none" w:sz="0" w:space="0" w:color="auto"/>
              </w:divBdr>
              <w:divsChild>
                <w:div w:id="1814447233">
                  <w:marLeft w:val="0"/>
                  <w:marRight w:val="0"/>
                  <w:marTop w:val="0"/>
                  <w:marBottom w:val="0"/>
                  <w:divBdr>
                    <w:top w:val="none" w:sz="0" w:space="0" w:color="auto"/>
                    <w:left w:val="none" w:sz="0" w:space="0" w:color="auto"/>
                    <w:bottom w:val="none" w:sz="0" w:space="0" w:color="auto"/>
                    <w:right w:val="none" w:sz="0" w:space="0" w:color="auto"/>
                  </w:divBdr>
                </w:div>
              </w:divsChild>
            </w:div>
            <w:div w:id="106434542">
              <w:marLeft w:val="0"/>
              <w:marRight w:val="0"/>
              <w:marTop w:val="0"/>
              <w:marBottom w:val="0"/>
              <w:divBdr>
                <w:top w:val="none" w:sz="0" w:space="0" w:color="auto"/>
                <w:left w:val="none" w:sz="0" w:space="0" w:color="auto"/>
                <w:bottom w:val="none" w:sz="0" w:space="0" w:color="auto"/>
                <w:right w:val="none" w:sz="0" w:space="0" w:color="auto"/>
              </w:divBdr>
              <w:divsChild>
                <w:div w:id="315257657">
                  <w:marLeft w:val="0"/>
                  <w:marRight w:val="0"/>
                  <w:marTop w:val="0"/>
                  <w:marBottom w:val="0"/>
                  <w:divBdr>
                    <w:top w:val="none" w:sz="0" w:space="0" w:color="auto"/>
                    <w:left w:val="none" w:sz="0" w:space="0" w:color="auto"/>
                    <w:bottom w:val="none" w:sz="0" w:space="0" w:color="auto"/>
                    <w:right w:val="none" w:sz="0" w:space="0" w:color="auto"/>
                  </w:divBdr>
                </w:div>
              </w:divsChild>
            </w:div>
            <w:div w:id="588778985">
              <w:marLeft w:val="0"/>
              <w:marRight w:val="0"/>
              <w:marTop w:val="0"/>
              <w:marBottom w:val="0"/>
              <w:divBdr>
                <w:top w:val="none" w:sz="0" w:space="0" w:color="auto"/>
                <w:left w:val="none" w:sz="0" w:space="0" w:color="auto"/>
                <w:bottom w:val="none" w:sz="0" w:space="0" w:color="auto"/>
                <w:right w:val="none" w:sz="0" w:space="0" w:color="auto"/>
              </w:divBdr>
              <w:divsChild>
                <w:div w:id="988706271">
                  <w:marLeft w:val="0"/>
                  <w:marRight w:val="0"/>
                  <w:marTop w:val="0"/>
                  <w:marBottom w:val="0"/>
                  <w:divBdr>
                    <w:top w:val="none" w:sz="0" w:space="0" w:color="auto"/>
                    <w:left w:val="none" w:sz="0" w:space="0" w:color="auto"/>
                    <w:bottom w:val="none" w:sz="0" w:space="0" w:color="auto"/>
                    <w:right w:val="none" w:sz="0" w:space="0" w:color="auto"/>
                  </w:divBdr>
                </w:div>
              </w:divsChild>
            </w:div>
            <w:div w:id="995375861">
              <w:marLeft w:val="0"/>
              <w:marRight w:val="0"/>
              <w:marTop w:val="0"/>
              <w:marBottom w:val="0"/>
              <w:divBdr>
                <w:top w:val="none" w:sz="0" w:space="0" w:color="auto"/>
                <w:left w:val="none" w:sz="0" w:space="0" w:color="auto"/>
                <w:bottom w:val="none" w:sz="0" w:space="0" w:color="auto"/>
                <w:right w:val="none" w:sz="0" w:space="0" w:color="auto"/>
              </w:divBdr>
              <w:divsChild>
                <w:div w:id="99676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2020">
      <w:bodyDiv w:val="1"/>
      <w:marLeft w:val="0"/>
      <w:marRight w:val="0"/>
      <w:marTop w:val="0"/>
      <w:marBottom w:val="0"/>
      <w:divBdr>
        <w:top w:val="none" w:sz="0" w:space="0" w:color="auto"/>
        <w:left w:val="none" w:sz="0" w:space="0" w:color="auto"/>
        <w:bottom w:val="none" w:sz="0" w:space="0" w:color="auto"/>
        <w:right w:val="none" w:sz="0" w:space="0" w:color="auto"/>
      </w:divBdr>
      <w:divsChild>
        <w:div w:id="168258789">
          <w:marLeft w:val="0"/>
          <w:marRight w:val="0"/>
          <w:marTop w:val="0"/>
          <w:marBottom w:val="0"/>
          <w:divBdr>
            <w:top w:val="single" w:sz="18" w:space="8" w:color="CFC2B2"/>
            <w:left w:val="single" w:sz="18" w:space="8" w:color="CFC2B2"/>
            <w:bottom w:val="single" w:sz="18" w:space="8" w:color="CFC2B2"/>
            <w:right w:val="single" w:sz="18" w:space="8" w:color="CFC2B2"/>
          </w:divBdr>
          <w:divsChild>
            <w:div w:id="1497573412">
              <w:marLeft w:val="0"/>
              <w:marRight w:val="0"/>
              <w:marTop w:val="150"/>
              <w:marBottom w:val="0"/>
              <w:divBdr>
                <w:top w:val="none" w:sz="0" w:space="0" w:color="auto"/>
                <w:left w:val="none" w:sz="0" w:space="0" w:color="auto"/>
                <w:bottom w:val="none" w:sz="0" w:space="0" w:color="auto"/>
                <w:right w:val="none" w:sz="0" w:space="0" w:color="auto"/>
              </w:divBdr>
            </w:div>
          </w:divsChild>
        </w:div>
        <w:div w:id="530998640">
          <w:marLeft w:val="0"/>
          <w:marRight w:val="0"/>
          <w:marTop w:val="0"/>
          <w:marBottom w:val="0"/>
          <w:divBdr>
            <w:top w:val="none" w:sz="0" w:space="0" w:color="auto"/>
            <w:left w:val="none" w:sz="0" w:space="0" w:color="auto"/>
            <w:bottom w:val="none" w:sz="0" w:space="0" w:color="auto"/>
            <w:right w:val="none" w:sz="0" w:space="0" w:color="auto"/>
          </w:divBdr>
          <w:divsChild>
            <w:div w:id="1200315907">
              <w:marLeft w:val="0"/>
              <w:marRight w:val="0"/>
              <w:marTop w:val="0"/>
              <w:marBottom w:val="0"/>
              <w:divBdr>
                <w:top w:val="none" w:sz="0" w:space="0" w:color="auto"/>
                <w:left w:val="none" w:sz="0" w:space="0" w:color="auto"/>
                <w:bottom w:val="none" w:sz="0" w:space="0" w:color="auto"/>
                <w:right w:val="none" w:sz="0" w:space="0" w:color="auto"/>
              </w:divBdr>
              <w:divsChild>
                <w:div w:id="717585582">
                  <w:marLeft w:val="0"/>
                  <w:marRight w:val="0"/>
                  <w:marTop w:val="0"/>
                  <w:marBottom w:val="0"/>
                  <w:divBdr>
                    <w:top w:val="none" w:sz="0" w:space="0" w:color="auto"/>
                    <w:left w:val="none" w:sz="0" w:space="0" w:color="auto"/>
                    <w:bottom w:val="none" w:sz="0" w:space="0" w:color="auto"/>
                    <w:right w:val="none" w:sz="0" w:space="0" w:color="auto"/>
                  </w:divBdr>
                </w:div>
              </w:divsChild>
            </w:div>
            <w:div w:id="1172179620">
              <w:marLeft w:val="0"/>
              <w:marRight w:val="0"/>
              <w:marTop w:val="0"/>
              <w:marBottom w:val="0"/>
              <w:divBdr>
                <w:top w:val="none" w:sz="0" w:space="0" w:color="auto"/>
                <w:left w:val="none" w:sz="0" w:space="0" w:color="auto"/>
                <w:bottom w:val="none" w:sz="0" w:space="0" w:color="auto"/>
                <w:right w:val="none" w:sz="0" w:space="0" w:color="auto"/>
              </w:divBdr>
              <w:divsChild>
                <w:div w:id="880050020">
                  <w:marLeft w:val="0"/>
                  <w:marRight w:val="0"/>
                  <w:marTop w:val="0"/>
                  <w:marBottom w:val="0"/>
                  <w:divBdr>
                    <w:top w:val="none" w:sz="0" w:space="0" w:color="auto"/>
                    <w:left w:val="none" w:sz="0" w:space="0" w:color="auto"/>
                    <w:bottom w:val="none" w:sz="0" w:space="0" w:color="auto"/>
                    <w:right w:val="none" w:sz="0" w:space="0" w:color="auto"/>
                  </w:divBdr>
                </w:div>
              </w:divsChild>
            </w:div>
            <w:div w:id="142308608">
              <w:marLeft w:val="0"/>
              <w:marRight w:val="0"/>
              <w:marTop w:val="0"/>
              <w:marBottom w:val="0"/>
              <w:divBdr>
                <w:top w:val="none" w:sz="0" w:space="0" w:color="auto"/>
                <w:left w:val="none" w:sz="0" w:space="0" w:color="auto"/>
                <w:bottom w:val="none" w:sz="0" w:space="0" w:color="auto"/>
                <w:right w:val="none" w:sz="0" w:space="0" w:color="auto"/>
              </w:divBdr>
              <w:divsChild>
                <w:div w:id="81764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1977">
      <w:bodyDiv w:val="1"/>
      <w:marLeft w:val="0"/>
      <w:marRight w:val="0"/>
      <w:marTop w:val="0"/>
      <w:marBottom w:val="0"/>
      <w:divBdr>
        <w:top w:val="none" w:sz="0" w:space="0" w:color="auto"/>
        <w:left w:val="none" w:sz="0" w:space="0" w:color="auto"/>
        <w:bottom w:val="none" w:sz="0" w:space="0" w:color="auto"/>
        <w:right w:val="none" w:sz="0" w:space="0" w:color="auto"/>
      </w:divBdr>
      <w:divsChild>
        <w:div w:id="92674994">
          <w:marLeft w:val="0"/>
          <w:marRight w:val="0"/>
          <w:marTop w:val="0"/>
          <w:marBottom w:val="0"/>
          <w:divBdr>
            <w:top w:val="none" w:sz="0" w:space="0" w:color="auto"/>
            <w:left w:val="none" w:sz="0" w:space="0" w:color="auto"/>
            <w:bottom w:val="none" w:sz="0" w:space="0" w:color="auto"/>
            <w:right w:val="none" w:sz="0" w:space="0" w:color="auto"/>
          </w:divBdr>
          <w:divsChild>
            <w:div w:id="846287344">
              <w:marLeft w:val="0"/>
              <w:marRight w:val="0"/>
              <w:marTop w:val="0"/>
              <w:marBottom w:val="0"/>
              <w:divBdr>
                <w:top w:val="none" w:sz="0" w:space="0" w:color="auto"/>
                <w:left w:val="none" w:sz="0" w:space="0" w:color="auto"/>
                <w:bottom w:val="none" w:sz="0" w:space="0" w:color="auto"/>
                <w:right w:val="none" w:sz="0" w:space="0" w:color="auto"/>
              </w:divBdr>
              <w:divsChild>
                <w:div w:id="1988394004">
                  <w:marLeft w:val="0"/>
                  <w:marRight w:val="0"/>
                  <w:marTop w:val="0"/>
                  <w:marBottom w:val="0"/>
                  <w:divBdr>
                    <w:top w:val="none" w:sz="0" w:space="0" w:color="auto"/>
                    <w:left w:val="none" w:sz="0" w:space="0" w:color="auto"/>
                    <w:bottom w:val="none" w:sz="0" w:space="0" w:color="auto"/>
                    <w:right w:val="none" w:sz="0" w:space="0" w:color="auto"/>
                  </w:divBdr>
                </w:div>
              </w:divsChild>
            </w:div>
            <w:div w:id="2065635383">
              <w:marLeft w:val="0"/>
              <w:marRight w:val="0"/>
              <w:marTop w:val="0"/>
              <w:marBottom w:val="0"/>
              <w:divBdr>
                <w:top w:val="none" w:sz="0" w:space="0" w:color="auto"/>
                <w:left w:val="none" w:sz="0" w:space="0" w:color="auto"/>
                <w:bottom w:val="none" w:sz="0" w:space="0" w:color="auto"/>
                <w:right w:val="none" w:sz="0" w:space="0" w:color="auto"/>
              </w:divBdr>
              <w:divsChild>
                <w:div w:id="7409691">
                  <w:marLeft w:val="0"/>
                  <w:marRight w:val="0"/>
                  <w:marTop w:val="0"/>
                  <w:marBottom w:val="0"/>
                  <w:divBdr>
                    <w:top w:val="none" w:sz="0" w:space="0" w:color="auto"/>
                    <w:left w:val="none" w:sz="0" w:space="0" w:color="auto"/>
                    <w:bottom w:val="none" w:sz="0" w:space="0" w:color="auto"/>
                    <w:right w:val="none" w:sz="0" w:space="0" w:color="auto"/>
                  </w:divBdr>
                </w:div>
              </w:divsChild>
            </w:div>
            <w:div w:id="848643576">
              <w:marLeft w:val="0"/>
              <w:marRight w:val="0"/>
              <w:marTop w:val="0"/>
              <w:marBottom w:val="0"/>
              <w:divBdr>
                <w:top w:val="none" w:sz="0" w:space="0" w:color="auto"/>
                <w:left w:val="none" w:sz="0" w:space="0" w:color="auto"/>
                <w:bottom w:val="none" w:sz="0" w:space="0" w:color="auto"/>
                <w:right w:val="none" w:sz="0" w:space="0" w:color="auto"/>
              </w:divBdr>
              <w:divsChild>
                <w:div w:id="209611605">
                  <w:marLeft w:val="0"/>
                  <w:marRight w:val="0"/>
                  <w:marTop w:val="0"/>
                  <w:marBottom w:val="0"/>
                  <w:divBdr>
                    <w:top w:val="none" w:sz="0" w:space="0" w:color="auto"/>
                    <w:left w:val="none" w:sz="0" w:space="0" w:color="auto"/>
                    <w:bottom w:val="none" w:sz="0" w:space="0" w:color="auto"/>
                    <w:right w:val="none" w:sz="0" w:space="0" w:color="auto"/>
                  </w:divBdr>
                </w:div>
              </w:divsChild>
            </w:div>
            <w:div w:id="163472165">
              <w:marLeft w:val="0"/>
              <w:marRight w:val="0"/>
              <w:marTop w:val="0"/>
              <w:marBottom w:val="0"/>
              <w:divBdr>
                <w:top w:val="none" w:sz="0" w:space="0" w:color="auto"/>
                <w:left w:val="none" w:sz="0" w:space="0" w:color="auto"/>
                <w:bottom w:val="none" w:sz="0" w:space="0" w:color="auto"/>
                <w:right w:val="none" w:sz="0" w:space="0" w:color="auto"/>
              </w:divBdr>
              <w:divsChild>
                <w:div w:id="1368529715">
                  <w:marLeft w:val="0"/>
                  <w:marRight w:val="0"/>
                  <w:marTop w:val="0"/>
                  <w:marBottom w:val="0"/>
                  <w:divBdr>
                    <w:top w:val="none" w:sz="0" w:space="0" w:color="auto"/>
                    <w:left w:val="none" w:sz="0" w:space="0" w:color="auto"/>
                    <w:bottom w:val="none" w:sz="0" w:space="0" w:color="auto"/>
                    <w:right w:val="none" w:sz="0" w:space="0" w:color="auto"/>
                  </w:divBdr>
                </w:div>
              </w:divsChild>
            </w:div>
            <w:div w:id="418527071">
              <w:marLeft w:val="0"/>
              <w:marRight w:val="0"/>
              <w:marTop w:val="0"/>
              <w:marBottom w:val="0"/>
              <w:divBdr>
                <w:top w:val="none" w:sz="0" w:space="0" w:color="auto"/>
                <w:left w:val="none" w:sz="0" w:space="0" w:color="auto"/>
                <w:bottom w:val="none" w:sz="0" w:space="0" w:color="auto"/>
                <w:right w:val="none" w:sz="0" w:space="0" w:color="auto"/>
              </w:divBdr>
              <w:divsChild>
                <w:div w:id="537863655">
                  <w:marLeft w:val="0"/>
                  <w:marRight w:val="0"/>
                  <w:marTop w:val="0"/>
                  <w:marBottom w:val="0"/>
                  <w:divBdr>
                    <w:top w:val="none" w:sz="0" w:space="0" w:color="auto"/>
                    <w:left w:val="none" w:sz="0" w:space="0" w:color="auto"/>
                    <w:bottom w:val="none" w:sz="0" w:space="0" w:color="auto"/>
                    <w:right w:val="none" w:sz="0" w:space="0" w:color="auto"/>
                  </w:divBdr>
                </w:div>
              </w:divsChild>
            </w:div>
            <w:div w:id="296377726">
              <w:marLeft w:val="0"/>
              <w:marRight w:val="0"/>
              <w:marTop w:val="0"/>
              <w:marBottom w:val="0"/>
              <w:divBdr>
                <w:top w:val="none" w:sz="0" w:space="0" w:color="auto"/>
                <w:left w:val="none" w:sz="0" w:space="0" w:color="auto"/>
                <w:bottom w:val="none" w:sz="0" w:space="0" w:color="auto"/>
                <w:right w:val="none" w:sz="0" w:space="0" w:color="auto"/>
              </w:divBdr>
              <w:divsChild>
                <w:div w:id="1171141709">
                  <w:marLeft w:val="0"/>
                  <w:marRight w:val="0"/>
                  <w:marTop w:val="0"/>
                  <w:marBottom w:val="0"/>
                  <w:divBdr>
                    <w:top w:val="none" w:sz="0" w:space="0" w:color="auto"/>
                    <w:left w:val="none" w:sz="0" w:space="0" w:color="auto"/>
                    <w:bottom w:val="none" w:sz="0" w:space="0" w:color="auto"/>
                    <w:right w:val="none" w:sz="0" w:space="0" w:color="auto"/>
                  </w:divBdr>
                </w:div>
              </w:divsChild>
            </w:div>
            <w:div w:id="206842421">
              <w:marLeft w:val="0"/>
              <w:marRight w:val="0"/>
              <w:marTop w:val="0"/>
              <w:marBottom w:val="0"/>
              <w:divBdr>
                <w:top w:val="none" w:sz="0" w:space="0" w:color="auto"/>
                <w:left w:val="none" w:sz="0" w:space="0" w:color="auto"/>
                <w:bottom w:val="none" w:sz="0" w:space="0" w:color="auto"/>
                <w:right w:val="none" w:sz="0" w:space="0" w:color="auto"/>
              </w:divBdr>
              <w:divsChild>
                <w:div w:id="1551503655">
                  <w:marLeft w:val="0"/>
                  <w:marRight w:val="0"/>
                  <w:marTop w:val="0"/>
                  <w:marBottom w:val="0"/>
                  <w:divBdr>
                    <w:top w:val="none" w:sz="0" w:space="0" w:color="auto"/>
                    <w:left w:val="none" w:sz="0" w:space="0" w:color="auto"/>
                    <w:bottom w:val="none" w:sz="0" w:space="0" w:color="auto"/>
                    <w:right w:val="none" w:sz="0" w:space="0" w:color="auto"/>
                  </w:divBdr>
                </w:div>
              </w:divsChild>
            </w:div>
            <w:div w:id="1116632349">
              <w:marLeft w:val="0"/>
              <w:marRight w:val="0"/>
              <w:marTop w:val="0"/>
              <w:marBottom w:val="0"/>
              <w:divBdr>
                <w:top w:val="none" w:sz="0" w:space="0" w:color="auto"/>
                <w:left w:val="none" w:sz="0" w:space="0" w:color="auto"/>
                <w:bottom w:val="none" w:sz="0" w:space="0" w:color="auto"/>
                <w:right w:val="none" w:sz="0" w:space="0" w:color="auto"/>
              </w:divBdr>
              <w:divsChild>
                <w:div w:id="1131898879">
                  <w:marLeft w:val="0"/>
                  <w:marRight w:val="0"/>
                  <w:marTop w:val="0"/>
                  <w:marBottom w:val="0"/>
                  <w:divBdr>
                    <w:top w:val="none" w:sz="0" w:space="0" w:color="auto"/>
                    <w:left w:val="none" w:sz="0" w:space="0" w:color="auto"/>
                    <w:bottom w:val="none" w:sz="0" w:space="0" w:color="auto"/>
                    <w:right w:val="none" w:sz="0" w:space="0" w:color="auto"/>
                  </w:divBdr>
                </w:div>
              </w:divsChild>
            </w:div>
            <w:div w:id="1684241339">
              <w:marLeft w:val="0"/>
              <w:marRight w:val="0"/>
              <w:marTop w:val="0"/>
              <w:marBottom w:val="0"/>
              <w:divBdr>
                <w:top w:val="none" w:sz="0" w:space="0" w:color="auto"/>
                <w:left w:val="none" w:sz="0" w:space="0" w:color="auto"/>
                <w:bottom w:val="none" w:sz="0" w:space="0" w:color="auto"/>
                <w:right w:val="none" w:sz="0" w:space="0" w:color="auto"/>
              </w:divBdr>
              <w:divsChild>
                <w:div w:id="2079281747">
                  <w:marLeft w:val="0"/>
                  <w:marRight w:val="0"/>
                  <w:marTop w:val="0"/>
                  <w:marBottom w:val="0"/>
                  <w:divBdr>
                    <w:top w:val="none" w:sz="0" w:space="0" w:color="auto"/>
                    <w:left w:val="none" w:sz="0" w:space="0" w:color="auto"/>
                    <w:bottom w:val="none" w:sz="0" w:space="0" w:color="auto"/>
                    <w:right w:val="none" w:sz="0" w:space="0" w:color="auto"/>
                  </w:divBdr>
                </w:div>
              </w:divsChild>
            </w:div>
            <w:div w:id="2124224402">
              <w:marLeft w:val="0"/>
              <w:marRight w:val="0"/>
              <w:marTop w:val="0"/>
              <w:marBottom w:val="0"/>
              <w:divBdr>
                <w:top w:val="none" w:sz="0" w:space="0" w:color="auto"/>
                <w:left w:val="none" w:sz="0" w:space="0" w:color="auto"/>
                <w:bottom w:val="none" w:sz="0" w:space="0" w:color="auto"/>
                <w:right w:val="none" w:sz="0" w:space="0" w:color="auto"/>
              </w:divBdr>
              <w:divsChild>
                <w:div w:id="1797065769">
                  <w:marLeft w:val="0"/>
                  <w:marRight w:val="0"/>
                  <w:marTop w:val="0"/>
                  <w:marBottom w:val="0"/>
                  <w:divBdr>
                    <w:top w:val="none" w:sz="0" w:space="0" w:color="auto"/>
                    <w:left w:val="none" w:sz="0" w:space="0" w:color="auto"/>
                    <w:bottom w:val="none" w:sz="0" w:space="0" w:color="auto"/>
                    <w:right w:val="none" w:sz="0" w:space="0" w:color="auto"/>
                  </w:divBdr>
                </w:div>
              </w:divsChild>
            </w:div>
            <w:div w:id="134759884">
              <w:marLeft w:val="0"/>
              <w:marRight w:val="0"/>
              <w:marTop w:val="0"/>
              <w:marBottom w:val="0"/>
              <w:divBdr>
                <w:top w:val="none" w:sz="0" w:space="0" w:color="auto"/>
                <w:left w:val="none" w:sz="0" w:space="0" w:color="auto"/>
                <w:bottom w:val="none" w:sz="0" w:space="0" w:color="auto"/>
                <w:right w:val="none" w:sz="0" w:space="0" w:color="auto"/>
              </w:divBdr>
              <w:divsChild>
                <w:div w:id="962611949">
                  <w:marLeft w:val="0"/>
                  <w:marRight w:val="0"/>
                  <w:marTop w:val="0"/>
                  <w:marBottom w:val="0"/>
                  <w:divBdr>
                    <w:top w:val="none" w:sz="0" w:space="0" w:color="auto"/>
                    <w:left w:val="none" w:sz="0" w:space="0" w:color="auto"/>
                    <w:bottom w:val="none" w:sz="0" w:space="0" w:color="auto"/>
                    <w:right w:val="none" w:sz="0" w:space="0" w:color="auto"/>
                  </w:divBdr>
                </w:div>
              </w:divsChild>
            </w:div>
            <w:div w:id="1716586261">
              <w:marLeft w:val="0"/>
              <w:marRight w:val="0"/>
              <w:marTop w:val="0"/>
              <w:marBottom w:val="0"/>
              <w:divBdr>
                <w:top w:val="none" w:sz="0" w:space="0" w:color="auto"/>
                <w:left w:val="none" w:sz="0" w:space="0" w:color="auto"/>
                <w:bottom w:val="none" w:sz="0" w:space="0" w:color="auto"/>
                <w:right w:val="none" w:sz="0" w:space="0" w:color="auto"/>
              </w:divBdr>
              <w:divsChild>
                <w:div w:id="1330137683">
                  <w:marLeft w:val="0"/>
                  <w:marRight w:val="0"/>
                  <w:marTop w:val="0"/>
                  <w:marBottom w:val="0"/>
                  <w:divBdr>
                    <w:top w:val="none" w:sz="0" w:space="0" w:color="auto"/>
                    <w:left w:val="none" w:sz="0" w:space="0" w:color="auto"/>
                    <w:bottom w:val="none" w:sz="0" w:space="0" w:color="auto"/>
                    <w:right w:val="none" w:sz="0" w:space="0" w:color="auto"/>
                  </w:divBdr>
                </w:div>
              </w:divsChild>
            </w:div>
            <w:div w:id="948200809">
              <w:marLeft w:val="0"/>
              <w:marRight w:val="0"/>
              <w:marTop w:val="0"/>
              <w:marBottom w:val="0"/>
              <w:divBdr>
                <w:top w:val="none" w:sz="0" w:space="0" w:color="auto"/>
                <w:left w:val="none" w:sz="0" w:space="0" w:color="auto"/>
                <w:bottom w:val="none" w:sz="0" w:space="0" w:color="auto"/>
                <w:right w:val="none" w:sz="0" w:space="0" w:color="auto"/>
              </w:divBdr>
              <w:divsChild>
                <w:div w:id="7264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statviewer.htm?volume=112&amp;page=1253" TargetMode="External"/><Relationship Id="rId13" Type="http://schemas.openxmlformats.org/officeDocument/2006/relationships/hyperlink" Target="http://uscode.house.gov/statviewer.htm?volume=116&amp;page=172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uscode.house.gov/statviewer.htm?volume=122&amp;page=2421" TargetMode="External"/><Relationship Id="rId17" Type="http://schemas.openxmlformats.org/officeDocument/2006/relationships/hyperlink" Target="http://uscode.house.gov/statviewer.htm?volume=112&amp;page=3244" TargetMode="External"/><Relationship Id="rId2" Type="http://schemas.openxmlformats.org/officeDocument/2006/relationships/customXml" Target="../customXml/item2.xml"/><Relationship Id="rId16" Type="http://schemas.openxmlformats.org/officeDocument/2006/relationships/hyperlink" Target="http://uscode.house.gov/statviewer.htm?volume=112&amp;page=324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code.house.gov/statviewer.htm?volume=123&amp;page=3003" TargetMode="External"/><Relationship Id="rId5" Type="http://schemas.openxmlformats.org/officeDocument/2006/relationships/styles" Target="styles.xml"/><Relationship Id="rId15" Type="http://schemas.openxmlformats.org/officeDocument/2006/relationships/hyperlink" Target="http://uscode.house.gov/statviewer.htm?volume=114&amp;page=2095" TargetMode="External"/><Relationship Id="rId10" Type="http://schemas.openxmlformats.org/officeDocument/2006/relationships/hyperlink" Target="http://uscode.house.gov/statviewer.htm?volume=128&amp;page=2836"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uscode.house.gov/view.xhtml?req=granuleid%3AUSC-prelim-title36-subtitle2&amp;saved=L3ByZWxpbUB0aXRsZTM2L3N1YnRpdGxlMi9wYXJ0Qi9jaGFwdGVyMzAz%7CZ3JhbnVsZWlkOlVTQy1wcmVsaW0tdGl0bGUzNi1jaGFwdGVyMzAz%7C%7C%7C0%7Cfalse%7Cprelim&amp;edition=prelim" TargetMode="External"/><Relationship Id="rId14" Type="http://schemas.openxmlformats.org/officeDocument/2006/relationships/hyperlink" Target="http://uscode.house.gov/statviewer.htm?volume=116&amp;page=14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4D7F8ECFD0894AB7685F9B9343CF9A" ma:contentTypeVersion="6" ma:contentTypeDescription="Create a new document." ma:contentTypeScope="" ma:versionID="82e5a0d1dfffbbec8afb6ce7182b9ab3">
  <xsd:schema xmlns:xsd="http://www.w3.org/2001/XMLSchema" xmlns:xs="http://www.w3.org/2001/XMLSchema" xmlns:p="http://schemas.microsoft.com/office/2006/metadata/properties" xmlns:ns2="ff2e973d-5173-4676-9195-8e726cfa17a3" targetNamespace="http://schemas.microsoft.com/office/2006/metadata/properties" ma:root="true" ma:fieldsID="edaae87dc070aa795c2759b19c8b5cc4" ns2:_="">
    <xsd:import namespace="ff2e973d-5173-4676-9195-8e726cfa17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e973d-5173-4676-9195-8e726cfa17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ff2e973d-5173-4676-9195-8e726cfa17a3" xsi:nil="true"/>
  </documentManagement>
</p:properties>
</file>

<file path=customXml/itemProps1.xml><?xml version="1.0" encoding="utf-8"?>
<ds:datastoreItem xmlns:ds="http://schemas.openxmlformats.org/officeDocument/2006/customXml" ds:itemID="{54651886-5DB9-468B-9454-AE8702997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e973d-5173-4676-9195-8e726cfa1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8B388-0724-4005-89CB-4357DEAB3C40}">
  <ds:schemaRefs>
    <ds:schemaRef ds:uri="http://schemas.openxmlformats.org/officeDocument/2006/bibliography"/>
  </ds:schemaRefs>
</ds:datastoreItem>
</file>

<file path=customXml/itemProps3.xml><?xml version="1.0" encoding="utf-8"?>
<ds:datastoreItem xmlns:ds="http://schemas.openxmlformats.org/officeDocument/2006/customXml" ds:itemID="{D823747A-E95A-41AE-BA1E-21A438882425}">
  <ds:schemaRefs>
    <ds:schemaRef ds:uri="http://schemas.microsoft.com/sharepoint/v3/contenttype/forms"/>
  </ds:schemaRefs>
</ds:datastoreItem>
</file>

<file path=customXml/itemProps4.xml><?xml version="1.0" encoding="utf-8"?>
<ds:datastoreItem xmlns:ds="http://schemas.openxmlformats.org/officeDocument/2006/customXml" ds:itemID="{DAB9CFA0-212E-4578-AC00-23E85888E9B6}">
  <ds:schemaRefs>
    <ds:schemaRef ds:uri="http://schemas.microsoft.com/office/2006/metadata/properties"/>
    <ds:schemaRef ds:uri="http://schemas.microsoft.com/office/infopath/2007/PartnerControls"/>
    <ds:schemaRef ds:uri="ff2e973d-5173-4676-9195-8e726cfa17a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Blinded Veterans Association</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Hitchcock</dc:creator>
  <cp:lastModifiedBy>Kylie Fitzgerald</cp:lastModifiedBy>
  <cp:revision>4</cp:revision>
  <dcterms:created xsi:type="dcterms:W3CDTF">2022-08-16T18:33:00Z</dcterms:created>
  <dcterms:modified xsi:type="dcterms:W3CDTF">2022-08-16T18:39:00Z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0x010100C04D7F8ECFD0894AB7685F9B9343CF9A</vt:lpwstr>
  </property>
  <property fmtid="{D5CDD505-2E9C-101B-9397-08002B2CF9AE}" pid="3" name="Order">
    <vt:r8>163700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