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70D3" w14:textId="363DECF4" w:rsidR="0018120E" w:rsidRPr="0018120E" w:rsidRDefault="0018120E" w:rsidP="0018120E">
      <w:pPr>
        <w:rPr>
          <w:rFonts w:ascii="Arial" w:hAnsi="Arial" w:cs="Arial"/>
        </w:rPr>
      </w:pPr>
      <w:r w:rsidRPr="0018120E">
        <w:rPr>
          <w:rFonts w:ascii="Arial" w:hAnsi="Arial" w:cs="Arial"/>
        </w:rPr>
        <w:t>May 18, 2023</w:t>
      </w:r>
    </w:p>
    <w:p w14:paraId="7692F46B" w14:textId="483C05D3" w:rsidR="0018120E" w:rsidRPr="0018120E" w:rsidRDefault="0018120E" w:rsidP="0018120E">
      <w:pPr>
        <w:pStyle w:val="Title"/>
        <w:rPr>
          <w:rFonts w:ascii="Arial" w:hAnsi="Arial" w:cs="Arial"/>
          <w:sz w:val="28"/>
          <w:szCs w:val="28"/>
        </w:rPr>
      </w:pPr>
      <w:r w:rsidRPr="004F716E">
        <w:rPr>
          <w:rFonts w:ascii="Arial" w:hAnsi="Arial" w:cs="Arial"/>
          <w:sz w:val="28"/>
          <w:szCs w:val="28"/>
        </w:rPr>
        <w:t>Statement on Global Accessibility Awareness Day from</w:t>
      </w:r>
      <w:r w:rsidR="00DA5D09" w:rsidRPr="004F716E">
        <w:rPr>
          <w:rFonts w:ascii="Arial" w:hAnsi="Arial" w:cs="Arial"/>
          <w:sz w:val="28"/>
          <w:szCs w:val="28"/>
        </w:rPr>
        <w:t xml:space="preserve"> 51</w:t>
      </w:r>
      <w:r w:rsidRPr="004F716E">
        <w:rPr>
          <w:rFonts w:ascii="Arial" w:hAnsi="Arial" w:cs="Arial"/>
          <w:sz w:val="28"/>
          <w:szCs w:val="28"/>
        </w:rPr>
        <w:t xml:space="preserve"> National </w:t>
      </w:r>
      <w:r w:rsidRPr="004F716E">
        <w:rPr>
          <w:rFonts w:ascii="Arial" w:hAnsi="Arial" w:cs="Arial"/>
          <w:sz w:val="28"/>
          <w:szCs w:val="28"/>
        </w:rPr>
        <w:t xml:space="preserve">Disability Advocates for </w:t>
      </w:r>
      <w:r w:rsidRPr="004F716E">
        <w:rPr>
          <w:rFonts w:ascii="Arial" w:hAnsi="Arial" w:cs="Arial"/>
          <w:sz w:val="28"/>
          <w:szCs w:val="28"/>
        </w:rPr>
        <w:t>Digital Inclusion</w:t>
      </w:r>
    </w:p>
    <w:p w14:paraId="7BC603F6" w14:textId="77777777" w:rsidR="0018120E" w:rsidRPr="0018120E" w:rsidRDefault="0018120E" w:rsidP="0018120E">
      <w:pPr>
        <w:rPr>
          <w:rFonts w:ascii="Arial" w:hAnsi="Arial" w:cs="Arial"/>
        </w:rPr>
      </w:pPr>
    </w:p>
    <w:p w14:paraId="2B817CAF" w14:textId="5984A404" w:rsidR="0018120E" w:rsidRPr="0018120E" w:rsidRDefault="0018120E" w:rsidP="0018120E">
      <w:pPr>
        <w:rPr>
          <w:rFonts w:ascii="Arial" w:hAnsi="Arial" w:cs="Arial"/>
        </w:rPr>
      </w:pPr>
      <w:r w:rsidRPr="0018120E">
        <w:rPr>
          <w:rFonts w:ascii="Arial" w:hAnsi="Arial" w:cs="Arial"/>
        </w:rPr>
        <w:t xml:space="preserve">On Global Accessibility Awareness Day 2023, the undersigned national disability organizations celebrate the transformative impact of accessible technology and call on the federal government to require websites and software applications to be accessible to and usable by people with disabilities. The roughly 61 million people with disabilities in the United States have a right to access employment, businesses, programs, and services, regardless of whether they are delivered in-person or online. </w:t>
      </w:r>
    </w:p>
    <w:p w14:paraId="0803F1F4" w14:textId="2197D9A0" w:rsidR="0018120E" w:rsidRPr="0018120E" w:rsidRDefault="0018120E" w:rsidP="0018120E">
      <w:pPr>
        <w:rPr>
          <w:rFonts w:ascii="Arial" w:hAnsi="Arial" w:cs="Arial"/>
        </w:rPr>
      </w:pPr>
      <w:r w:rsidRPr="0018120E">
        <w:rPr>
          <w:rFonts w:ascii="Arial" w:hAnsi="Arial" w:cs="Arial"/>
        </w:rPr>
        <w:t xml:space="preserve">Accessible technology is essential to provide people with greater opportunities, independence, and privacy. Recent research has shown the reverse to be true as well. When people with disabilities cannot access websites or apps, they lose their privacy, experience social exclusion, waste time seeking alternatives, must wait for and pay for assistance, and even must forego goods and services that they need. </w:t>
      </w:r>
    </w:p>
    <w:p w14:paraId="505ECEB2" w14:textId="248BC882" w:rsidR="0018120E" w:rsidRPr="0018120E" w:rsidRDefault="0018120E" w:rsidP="0018120E">
      <w:pPr>
        <w:rPr>
          <w:rFonts w:ascii="Arial" w:hAnsi="Arial" w:cs="Arial"/>
        </w:rPr>
      </w:pPr>
      <w:r w:rsidRPr="0018120E">
        <w:rPr>
          <w:rFonts w:ascii="Arial" w:hAnsi="Arial" w:cs="Arial"/>
        </w:rPr>
        <w:t xml:space="preserve">When customers with disabilities cannot access websites and apps, businesses lose access to a significant portion of their market. More than 40% of blind, low-vision, and deafblind respondents to a recent survey said they will switch to a different business if they encounter access barriers while using a website or app. And about 60% feel like they don’t have as many choices as sighted people in which businesses to turn to for digital services. </w:t>
      </w:r>
    </w:p>
    <w:p w14:paraId="566E167D" w14:textId="602C74DA" w:rsidR="00FB66A7" w:rsidRDefault="0018120E" w:rsidP="0018120E">
      <w:pPr>
        <w:rPr>
          <w:rFonts w:ascii="Arial" w:hAnsi="Arial" w:cs="Arial"/>
        </w:rPr>
      </w:pPr>
      <w:r w:rsidRPr="0018120E">
        <w:rPr>
          <w:rFonts w:ascii="Arial" w:hAnsi="Arial" w:cs="Arial"/>
        </w:rPr>
        <w:t xml:space="preserve">Global Accessibility Awareness Day is an important annual event to celebrate and commit to accessible technology design and development and its benefits for individuals and organizations. To advance this goal, we call on the Department of Justice to move quickly to issue rules on website and application accessibility under titles II and III of the Americans with Disabilities Act. We also urge Congress to acknowledge the need for accessibility in the virtual environment by reintroducing and passing the Websites and Software Applications Accessibility Act. Ultimately, we urge all organizations, </w:t>
      </w:r>
      <w:r w:rsidRPr="0018120E">
        <w:rPr>
          <w:rFonts w:ascii="Arial" w:hAnsi="Arial" w:cs="Arial"/>
        </w:rPr>
        <w:lastRenderedPageBreak/>
        <w:t>businesses, and governments to act now to make their websites and apps fully accessible to people with disabilities.</w:t>
      </w:r>
    </w:p>
    <w:p w14:paraId="24F91AC0" w14:textId="77777777" w:rsidR="0018120E" w:rsidRPr="0018120E" w:rsidRDefault="0018120E" w:rsidP="0018120E">
      <w:pPr>
        <w:spacing w:after="0"/>
        <w:rPr>
          <w:rFonts w:ascii="Arial" w:hAnsi="Arial" w:cs="Arial"/>
        </w:rPr>
      </w:pPr>
      <w:r w:rsidRPr="0018120E">
        <w:rPr>
          <w:rFonts w:ascii="Arial" w:hAnsi="Arial" w:cs="Arial"/>
        </w:rPr>
        <w:t>Access Living</w:t>
      </w:r>
    </w:p>
    <w:p w14:paraId="038408D4" w14:textId="77777777" w:rsidR="0018120E" w:rsidRPr="0018120E" w:rsidRDefault="0018120E" w:rsidP="0018120E">
      <w:pPr>
        <w:spacing w:after="0"/>
        <w:rPr>
          <w:rFonts w:ascii="Arial" w:hAnsi="Arial" w:cs="Arial"/>
        </w:rPr>
      </w:pPr>
      <w:r w:rsidRPr="0018120E">
        <w:rPr>
          <w:rFonts w:ascii="Arial" w:hAnsi="Arial" w:cs="Arial"/>
        </w:rPr>
        <w:t xml:space="preserve">Access Ready </w:t>
      </w:r>
    </w:p>
    <w:p w14:paraId="7B534EA8" w14:textId="77777777" w:rsidR="0018120E" w:rsidRPr="0018120E" w:rsidRDefault="0018120E" w:rsidP="0018120E">
      <w:pPr>
        <w:spacing w:after="0"/>
        <w:rPr>
          <w:rFonts w:ascii="Arial" w:hAnsi="Arial" w:cs="Arial"/>
        </w:rPr>
      </w:pPr>
      <w:r w:rsidRPr="0018120E">
        <w:rPr>
          <w:rFonts w:ascii="Arial" w:hAnsi="Arial" w:cs="Arial"/>
        </w:rPr>
        <w:t>Accessible Avenue</w:t>
      </w:r>
    </w:p>
    <w:p w14:paraId="45FD723A" w14:textId="77777777" w:rsidR="0018120E" w:rsidRPr="0018120E" w:rsidRDefault="0018120E" w:rsidP="0018120E">
      <w:pPr>
        <w:spacing w:after="0"/>
        <w:rPr>
          <w:rFonts w:ascii="Arial" w:hAnsi="Arial" w:cs="Arial"/>
        </w:rPr>
      </w:pPr>
      <w:proofErr w:type="spellStart"/>
      <w:r w:rsidRPr="0018120E">
        <w:rPr>
          <w:rFonts w:ascii="Arial" w:hAnsi="Arial" w:cs="Arial"/>
        </w:rPr>
        <w:t>accesSOS</w:t>
      </w:r>
      <w:proofErr w:type="spellEnd"/>
    </w:p>
    <w:p w14:paraId="2713E3D4" w14:textId="77777777" w:rsidR="0018120E" w:rsidRPr="0018120E" w:rsidRDefault="0018120E" w:rsidP="0018120E">
      <w:pPr>
        <w:spacing w:after="0"/>
        <w:rPr>
          <w:rFonts w:ascii="Arial" w:hAnsi="Arial" w:cs="Arial"/>
        </w:rPr>
      </w:pPr>
      <w:r w:rsidRPr="0018120E">
        <w:rPr>
          <w:rFonts w:ascii="Arial" w:hAnsi="Arial" w:cs="Arial"/>
        </w:rPr>
        <w:t xml:space="preserve">ACMCRN Arachnoiditis &amp; Chronic Meningitis Collaborative Research Network </w:t>
      </w:r>
    </w:p>
    <w:p w14:paraId="4117FDCE" w14:textId="77777777" w:rsidR="0018120E" w:rsidRPr="0018120E" w:rsidRDefault="0018120E" w:rsidP="0018120E">
      <w:pPr>
        <w:spacing w:after="0"/>
        <w:rPr>
          <w:rFonts w:ascii="Arial" w:hAnsi="Arial" w:cs="Arial"/>
        </w:rPr>
      </w:pPr>
      <w:proofErr w:type="spellStart"/>
      <w:r w:rsidRPr="0018120E">
        <w:rPr>
          <w:rFonts w:ascii="Arial" w:hAnsi="Arial" w:cs="Arial"/>
        </w:rPr>
        <w:t>Alström</w:t>
      </w:r>
      <w:proofErr w:type="spellEnd"/>
      <w:r w:rsidRPr="0018120E">
        <w:rPr>
          <w:rFonts w:ascii="Arial" w:hAnsi="Arial" w:cs="Arial"/>
        </w:rPr>
        <w:t xml:space="preserve"> Syndrome International </w:t>
      </w:r>
    </w:p>
    <w:p w14:paraId="5D706E92" w14:textId="77777777" w:rsidR="00DA5D09" w:rsidRDefault="00DA5D09" w:rsidP="0018120E">
      <w:pPr>
        <w:spacing w:after="0"/>
        <w:rPr>
          <w:rFonts w:ascii="Arial" w:hAnsi="Arial" w:cs="Arial"/>
        </w:rPr>
      </w:pPr>
      <w:r w:rsidRPr="00DA5D09">
        <w:rPr>
          <w:rFonts w:ascii="Arial" w:hAnsi="Arial" w:cs="Arial"/>
        </w:rPr>
        <w:t>American Association of People with Disabilities</w:t>
      </w:r>
    </w:p>
    <w:p w14:paraId="50708DBE" w14:textId="5DF00EB0" w:rsidR="0018120E" w:rsidRPr="0018120E" w:rsidRDefault="0018120E" w:rsidP="0018120E">
      <w:pPr>
        <w:spacing w:after="0"/>
        <w:rPr>
          <w:rFonts w:ascii="Arial" w:hAnsi="Arial" w:cs="Arial"/>
        </w:rPr>
      </w:pPr>
      <w:r w:rsidRPr="0018120E">
        <w:rPr>
          <w:rFonts w:ascii="Arial" w:hAnsi="Arial" w:cs="Arial"/>
        </w:rPr>
        <w:t xml:space="preserve">American Association </w:t>
      </w:r>
      <w:proofErr w:type="spellStart"/>
      <w:r w:rsidRPr="0018120E">
        <w:rPr>
          <w:rFonts w:ascii="Arial" w:hAnsi="Arial" w:cs="Arial"/>
        </w:rPr>
        <w:t>on</w:t>
      </w:r>
      <w:proofErr w:type="spellEnd"/>
      <w:r w:rsidRPr="0018120E">
        <w:rPr>
          <w:rFonts w:ascii="Arial" w:hAnsi="Arial" w:cs="Arial"/>
        </w:rPr>
        <w:t xml:space="preserve"> Health and Disability</w:t>
      </w:r>
    </w:p>
    <w:p w14:paraId="08FA9DED" w14:textId="77777777" w:rsidR="0018120E" w:rsidRPr="0018120E" w:rsidRDefault="0018120E" w:rsidP="0018120E">
      <w:pPr>
        <w:spacing w:after="0"/>
        <w:rPr>
          <w:rFonts w:ascii="Arial" w:hAnsi="Arial" w:cs="Arial"/>
        </w:rPr>
      </w:pPr>
      <w:r w:rsidRPr="0018120E">
        <w:rPr>
          <w:rFonts w:ascii="Arial" w:hAnsi="Arial" w:cs="Arial"/>
        </w:rPr>
        <w:t>American Council of the Blind</w:t>
      </w:r>
    </w:p>
    <w:p w14:paraId="11892FCB" w14:textId="77777777" w:rsidR="0018120E" w:rsidRPr="0018120E" w:rsidRDefault="0018120E" w:rsidP="0018120E">
      <w:pPr>
        <w:spacing w:after="0"/>
        <w:rPr>
          <w:rFonts w:ascii="Arial" w:hAnsi="Arial" w:cs="Arial"/>
        </w:rPr>
      </w:pPr>
      <w:r w:rsidRPr="0018120E">
        <w:rPr>
          <w:rFonts w:ascii="Arial" w:hAnsi="Arial" w:cs="Arial"/>
        </w:rPr>
        <w:t>American Foundation for the Blind</w:t>
      </w:r>
    </w:p>
    <w:p w14:paraId="56FB360B" w14:textId="77777777" w:rsidR="0018120E" w:rsidRPr="0018120E" w:rsidRDefault="0018120E" w:rsidP="0018120E">
      <w:pPr>
        <w:spacing w:after="0"/>
        <w:rPr>
          <w:rFonts w:ascii="Arial" w:hAnsi="Arial" w:cs="Arial"/>
        </w:rPr>
      </w:pPr>
      <w:r w:rsidRPr="0018120E">
        <w:rPr>
          <w:rFonts w:ascii="Arial" w:hAnsi="Arial" w:cs="Arial"/>
        </w:rPr>
        <w:t>American Printing House for the Blind</w:t>
      </w:r>
    </w:p>
    <w:p w14:paraId="7E551FC8" w14:textId="77777777" w:rsidR="0018120E" w:rsidRPr="0018120E" w:rsidRDefault="0018120E" w:rsidP="0018120E">
      <w:pPr>
        <w:spacing w:after="0"/>
        <w:rPr>
          <w:rFonts w:ascii="Arial" w:hAnsi="Arial" w:cs="Arial"/>
        </w:rPr>
      </w:pPr>
      <w:r w:rsidRPr="0018120E">
        <w:rPr>
          <w:rFonts w:ascii="Arial" w:hAnsi="Arial" w:cs="Arial"/>
        </w:rPr>
        <w:t>American Therapeutic Recreation Association</w:t>
      </w:r>
    </w:p>
    <w:p w14:paraId="22B1290E" w14:textId="77777777" w:rsidR="0018120E" w:rsidRPr="0018120E" w:rsidRDefault="0018120E" w:rsidP="0018120E">
      <w:pPr>
        <w:spacing w:after="0"/>
        <w:rPr>
          <w:rFonts w:ascii="Arial" w:hAnsi="Arial" w:cs="Arial"/>
        </w:rPr>
      </w:pPr>
      <w:r w:rsidRPr="0018120E">
        <w:rPr>
          <w:rFonts w:ascii="Arial" w:hAnsi="Arial" w:cs="Arial"/>
        </w:rPr>
        <w:t>Association of Assistive Technology Act Programs</w:t>
      </w:r>
    </w:p>
    <w:p w14:paraId="0180B90F" w14:textId="77777777" w:rsidR="0018120E" w:rsidRPr="0018120E" w:rsidRDefault="0018120E" w:rsidP="0018120E">
      <w:pPr>
        <w:spacing w:after="0"/>
        <w:rPr>
          <w:rFonts w:ascii="Arial" w:hAnsi="Arial" w:cs="Arial"/>
        </w:rPr>
      </w:pPr>
      <w:r w:rsidRPr="0018120E">
        <w:rPr>
          <w:rFonts w:ascii="Arial" w:hAnsi="Arial" w:cs="Arial"/>
        </w:rPr>
        <w:t>Autistic People of Color Fund</w:t>
      </w:r>
    </w:p>
    <w:p w14:paraId="4248260D" w14:textId="77777777" w:rsidR="0018120E" w:rsidRPr="0018120E" w:rsidRDefault="0018120E" w:rsidP="0018120E">
      <w:pPr>
        <w:spacing w:after="0"/>
        <w:rPr>
          <w:rFonts w:ascii="Arial" w:hAnsi="Arial" w:cs="Arial"/>
        </w:rPr>
      </w:pPr>
      <w:r w:rsidRPr="0018120E">
        <w:rPr>
          <w:rFonts w:ascii="Arial" w:hAnsi="Arial" w:cs="Arial"/>
        </w:rPr>
        <w:t>Autistic Self Advocacy Network</w:t>
      </w:r>
    </w:p>
    <w:p w14:paraId="64E8A400" w14:textId="77777777" w:rsidR="0018120E" w:rsidRPr="0018120E" w:rsidRDefault="0018120E" w:rsidP="0018120E">
      <w:pPr>
        <w:spacing w:after="0"/>
        <w:rPr>
          <w:rFonts w:ascii="Arial" w:hAnsi="Arial" w:cs="Arial"/>
        </w:rPr>
      </w:pPr>
      <w:r w:rsidRPr="0018120E">
        <w:rPr>
          <w:rFonts w:ascii="Arial" w:hAnsi="Arial" w:cs="Arial"/>
        </w:rPr>
        <w:t>Autistic Women &amp; Nonbinary Network</w:t>
      </w:r>
    </w:p>
    <w:p w14:paraId="4BE89327" w14:textId="77777777" w:rsidR="0018120E" w:rsidRPr="0018120E" w:rsidRDefault="0018120E" w:rsidP="0018120E">
      <w:pPr>
        <w:spacing w:after="0"/>
        <w:rPr>
          <w:rFonts w:ascii="Arial" w:hAnsi="Arial" w:cs="Arial"/>
        </w:rPr>
      </w:pPr>
      <w:r w:rsidRPr="0018120E">
        <w:rPr>
          <w:rFonts w:ascii="Arial" w:hAnsi="Arial" w:cs="Arial"/>
        </w:rPr>
        <w:t>Blinded Veterans Association</w:t>
      </w:r>
    </w:p>
    <w:p w14:paraId="34622260" w14:textId="77777777" w:rsidR="0018120E" w:rsidRPr="0018120E" w:rsidRDefault="0018120E" w:rsidP="0018120E">
      <w:pPr>
        <w:spacing w:after="0"/>
        <w:rPr>
          <w:rFonts w:ascii="Arial" w:hAnsi="Arial" w:cs="Arial"/>
        </w:rPr>
      </w:pPr>
      <w:r w:rsidRPr="0018120E">
        <w:rPr>
          <w:rFonts w:ascii="Arial" w:hAnsi="Arial" w:cs="Arial"/>
        </w:rPr>
        <w:t>Communication Service for the Deaf, Inc.</w:t>
      </w:r>
    </w:p>
    <w:p w14:paraId="33CD833C" w14:textId="77777777" w:rsidR="0018120E" w:rsidRPr="0018120E" w:rsidRDefault="0018120E" w:rsidP="0018120E">
      <w:pPr>
        <w:spacing w:after="0"/>
        <w:rPr>
          <w:rFonts w:ascii="Arial" w:hAnsi="Arial" w:cs="Arial"/>
        </w:rPr>
      </w:pPr>
      <w:proofErr w:type="spellStart"/>
      <w:r w:rsidRPr="0018120E">
        <w:rPr>
          <w:rFonts w:ascii="Arial" w:hAnsi="Arial" w:cs="Arial"/>
        </w:rPr>
        <w:t>CommunicationFIRST</w:t>
      </w:r>
      <w:proofErr w:type="spellEnd"/>
    </w:p>
    <w:p w14:paraId="6E305DC6" w14:textId="77777777" w:rsidR="0018120E" w:rsidRPr="0018120E" w:rsidRDefault="0018120E" w:rsidP="0018120E">
      <w:pPr>
        <w:spacing w:after="0"/>
        <w:rPr>
          <w:rFonts w:ascii="Arial" w:hAnsi="Arial" w:cs="Arial"/>
        </w:rPr>
      </w:pPr>
      <w:r w:rsidRPr="0018120E">
        <w:rPr>
          <w:rFonts w:ascii="Arial" w:hAnsi="Arial" w:cs="Arial"/>
        </w:rPr>
        <w:t>Conference of Educational Administrators of Schools and Programs for the Deaf</w:t>
      </w:r>
    </w:p>
    <w:p w14:paraId="508A71FC" w14:textId="77777777" w:rsidR="0018120E" w:rsidRPr="0018120E" w:rsidRDefault="0018120E" w:rsidP="0018120E">
      <w:pPr>
        <w:spacing w:after="0"/>
        <w:rPr>
          <w:rFonts w:ascii="Arial" w:hAnsi="Arial" w:cs="Arial"/>
        </w:rPr>
      </w:pPr>
      <w:r w:rsidRPr="0018120E">
        <w:rPr>
          <w:rFonts w:ascii="Arial" w:hAnsi="Arial" w:cs="Arial"/>
        </w:rPr>
        <w:t xml:space="preserve">Congenital Hyperinsulinism International </w:t>
      </w:r>
    </w:p>
    <w:p w14:paraId="6A43B087" w14:textId="77777777" w:rsidR="0018120E" w:rsidRPr="0018120E" w:rsidRDefault="0018120E" w:rsidP="0018120E">
      <w:pPr>
        <w:spacing w:after="0"/>
        <w:rPr>
          <w:rFonts w:ascii="Arial" w:hAnsi="Arial" w:cs="Arial"/>
        </w:rPr>
      </w:pPr>
      <w:r w:rsidRPr="0018120E">
        <w:rPr>
          <w:rFonts w:ascii="Arial" w:hAnsi="Arial" w:cs="Arial"/>
        </w:rPr>
        <w:t>Disability Policy Consortium</w:t>
      </w:r>
    </w:p>
    <w:p w14:paraId="41D81F08" w14:textId="77777777" w:rsidR="0018120E" w:rsidRPr="0018120E" w:rsidRDefault="0018120E" w:rsidP="0018120E">
      <w:pPr>
        <w:spacing w:after="0"/>
        <w:rPr>
          <w:rFonts w:ascii="Arial" w:hAnsi="Arial" w:cs="Arial"/>
        </w:rPr>
      </w:pPr>
      <w:r w:rsidRPr="0018120E">
        <w:rPr>
          <w:rFonts w:ascii="Arial" w:hAnsi="Arial" w:cs="Arial"/>
        </w:rPr>
        <w:t>Disability Rights Education &amp; Defense Fund</w:t>
      </w:r>
    </w:p>
    <w:p w14:paraId="1B2B56A4" w14:textId="77777777" w:rsidR="0018120E" w:rsidRPr="0018120E" w:rsidRDefault="0018120E" w:rsidP="0018120E">
      <w:pPr>
        <w:spacing w:after="0"/>
        <w:rPr>
          <w:rFonts w:ascii="Arial" w:hAnsi="Arial" w:cs="Arial"/>
        </w:rPr>
      </w:pPr>
      <w:r w:rsidRPr="0018120E">
        <w:rPr>
          <w:rFonts w:ascii="Arial" w:hAnsi="Arial" w:cs="Arial"/>
        </w:rPr>
        <w:t>Epilepsy Foundation</w:t>
      </w:r>
    </w:p>
    <w:p w14:paraId="68A79829" w14:textId="77777777" w:rsidR="0018120E" w:rsidRPr="0018120E" w:rsidRDefault="0018120E" w:rsidP="0018120E">
      <w:pPr>
        <w:spacing w:after="0"/>
        <w:rPr>
          <w:rFonts w:ascii="Arial" w:hAnsi="Arial" w:cs="Arial"/>
        </w:rPr>
      </w:pPr>
      <w:r w:rsidRPr="0018120E">
        <w:rPr>
          <w:rFonts w:ascii="Arial" w:hAnsi="Arial" w:cs="Arial"/>
        </w:rPr>
        <w:t xml:space="preserve">Genetic Alliance </w:t>
      </w:r>
    </w:p>
    <w:p w14:paraId="00853AC9" w14:textId="77777777" w:rsidR="0018120E" w:rsidRPr="0018120E" w:rsidRDefault="0018120E" w:rsidP="0018120E">
      <w:pPr>
        <w:spacing w:after="0"/>
        <w:rPr>
          <w:rFonts w:ascii="Arial" w:hAnsi="Arial" w:cs="Arial"/>
        </w:rPr>
      </w:pPr>
      <w:r w:rsidRPr="0018120E">
        <w:rPr>
          <w:rFonts w:ascii="Arial" w:hAnsi="Arial" w:cs="Arial"/>
        </w:rPr>
        <w:t>International Foundation for Autoimmune &amp; Autoinflammatory Arthritis</w:t>
      </w:r>
    </w:p>
    <w:p w14:paraId="122CD4FD" w14:textId="77777777" w:rsidR="0018120E" w:rsidRPr="0018120E" w:rsidRDefault="0018120E" w:rsidP="0018120E">
      <w:pPr>
        <w:spacing w:after="0"/>
        <w:rPr>
          <w:rFonts w:ascii="Arial" w:hAnsi="Arial" w:cs="Arial"/>
        </w:rPr>
      </w:pPr>
      <w:proofErr w:type="spellStart"/>
      <w:r w:rsidRPr="0018120E">
        <w:rPr>
          <w:rFonts w:ascii="Arial" w:hAnsi="Arial" w:cs="Arial"/>
        </w:rPr>
        <w:t>Knowbility</w:t>
      </w:r>
      <w:proofErr w:type="spellEnd"/>
    </w:p>
    <w:p w14:paraId="5CF3A894" w14:textId="77777777" w:rsidR="0018120E" w:rsidRPr="0018120E" w:rsidRDefault="0018120E" w:rsidP="0018120E">
      <w:pPr>
        <w:spacing w:after="0"/>
        <w:rPr>
          <w:rFonts w:ascii="Arial" w:hAnsi="Arial" w:cs="Arial"/>
        </w:rPr>
      </w:pPr>
      <w:r w:rsidRPr="0018120E">
        <w:rPr>
          <w:rFonts w:ascii="Arial" w:hAnsi="Arial" w:cs="Arial"/>
        </w:rPr>
        <w:t>Lakeshore Foundation</w:t>
      </w:r>
    </w:p>
    <w:p w14:paraId="0A9723BA" w14:textId="77777777" w:rsidR="0018120E" w:rsidRPr="0018120E" w:rsidRDefault="0018120E" w:rsidP="0018120E">
      <w:pPr>
        <w:spacing w:after="0"/>
        <w:rPr>
          <w:rFonts w:ascii="Arial" w:hAnsi="Arial" w:cs="Arial"/>
        </w:rPr>
      </w:pPr>
      <w:r w:rsidRPr="0018120E">
        <w:rPr>
          <w:rFonts w:ascii="Arial" w:hAnsi="Arial" w:cs="Arial"/>
        </w:rPr>
        <w:t>Lupus and Allied Diseases Association, Inc.</w:t>
      </w:r>
    </w:p>
    <w:p w14:paraId="63424C38" w14:textId="77777777" w:rsidR="0018120E" w:rsidRPr="0018120E" w:rsidRDefault="0018120E" w:rsidP="0018120E">
      <w:pPr>
        <w:spacing w:after="0"/>
        <w:rPr>
          <w:rFonts w:ascii="Arial" w:hAnsi="Arial" w:cs="Arial"/>
        </w:rPr>
      </w:pPr>
      <w:r w:rsidRPr="0018120E">
        <w:rPr>
          <w:rFonts w:ascii="Arial" w:hAnsi="Arial" w:cs="Arial"/>
        </w:rPr>
        <w:lastRenderedPageBreak/>
        <w:t>Multiple Sclerosis Foundation</w:t>
      </w:r>
    </w:p>
    <w:p w14:paraId="0172DC49" w14:textId="77777777" w:rsidR="0018120E" w:rsidRDefault="0018120E" w:rsidP="0018120E">
      <w:pPr>
        <w:spacing w:after="0"/>
        <w:rPr>
          <w:rFonts w:ascii="Arial" w:hAnsi="Arial" w:cs="Arial"/>
        </w:rPr>
      </w:pPr>
      <w:r w:rsidRPr="0018120E">
        <w:rPr>
          <w:rFonts w:ascii="Arial" w:hAnsi="Arial" w:cs="Arial"/>
        </w:rPr>
        <w:t>National Association of the Deaf</w:t>
      </w:r>
    </w:p>
    <w:p w14:paraId="2E798B20" w14:textId="77777777" w:rsidR="0018120E" w:rsidRPr="0018120E" w:rsidRDefault="0018120E" w:rsidP="0018120E">
      <w:pPr>
        <w:spacing w:after="0"/>
        <w:rPr>
          <w:rFonts w:ascii="Arial" w:hAnsi="Arial" w:cs="Arial"/>
        </w:rPr>
      </w:pPr>
      <w:r w:rsidRPr="0018120E">
        <w:rPr>
          <w:rFonts w:ascii="Arial" w:hAnsi="Arial" w:cs="Arial"/>
        </w:rPr>
        <w:t>National Disability Institute</w:t>
      </w:r>
    </w:p>
    <w:p w14:paraId="07DB23B8" w14:textId="77777777" w:rsidR="0018120E" w:rsidRPr="0018120E" w:rsidRDefault="0018120E" w:rsidP="0018120E">
      <w:pPr>
        <w:spacing w:after="0"/>
        <w:rPr>
          <w:rFonts w:ascii="Arial" w:hAnsi="Arial" w:cs="Arial"/>
        </w:rPr>
      </w:pPr>
      <w:r w:rsidRPr="0018120E">
        <w:rPr>
          <w:rFonts w:ascii="Arial" w:hAnsi="Arial" w:cs="Arial"/>
        </w:rPr>
        <w:t>National Disability Rights Network</w:t>
      </w:r>
    </w:p>
    <w:p w14:paraId="7CF607B2" w14:textId="77777777" w:rsidR="0018120E" w:rsidRPr="0018120E" w:rsidRDefault="0018120E" w:rsidP="0018120E">
      <w:pPr>
        <w:spacing w:after="0"/>
        <w:rPr>
          <w:rFonts w:ascii="Arial" w:hAnsi="Arial" w:cs="Arial"/>
        </w:rPr>
      </w:pPr>
      <w:r w:rsidRPr="0018120E">
        <w:rPr>
          <w:rFonts w:ascii="Arial" w:hAnsi="Arial" w:cs="Arial"/>
        </w:rPr>
        <w:t>National Federation of the Blind</w:t>
      </w:r>
    </w:p>
    <w:p w14:paraId="0592228E" w14:textId="77777777" w:rsidR="0018120E" w:rsidRPr="0018120E" w:rsidRDefault="0018120E" w:rsidP="0018120E">
      <w:pPr>
        <w:spacing w:after="0"/>
        <w:rPr>
          <w:rFonts w:ascii="Arial" w:hAnsi="Arial" w:cs="Arial"/>
        </w:rPr>
      </w:pPr>
      <w:r w:rsidRPr="0018120E">
        <w:rPr>
          <w:rFonts w:ascii="Arial" w:hAnsi="Arial" w:cs="Arial"/>
        </w:rPr>
        <w:t>National Industries for the Blind</w:t>
      </w:r>
    </w:p>
    <w:p w14:paraId="5244463A" w14:textId="77777777" w:rsidR="0018120E" w:rsidRPr="0018120E" w:rsidRDefault="0018120E" w:rsidP="0018120E">
      <w:pPr>
        <w:spacing w:after="0"/>
        <w:rPr>
          <w:rFonts w:ascii="Arial" w:hAnsi="Arial" w:cs="Arial"/>
        </w:rPr>
      </w:pPr>
      <w:r w:rsidRPr="0018120E">
        <w:rPr>
          <w:rFonts w:ascii="Arial" w:hAnsi="Arial" w:cs="Arial"/>
        </w:rPr>
        <w:t>National Research &amp; Training Center on Blindness &amp; Low Vision</w:t>
      </w:r>
    </w:p>
    <w:p w14:paraId="2046F218" w14:textId="77777777" w:rsidR="0018120E" w:rsidRPr="0018120E" w:rsidRDefault="0018120E" w:rsidP="0018120E">
      <w:pPr>
        <w:spacing w:after="0"/>
        <w:rPr>
          <w:rFonts w:ascii="Arial" w:hAnsi="Arial" w:cs="Arial"/>
        </w:rPr>
      </w:pPr>
      <w:r w:rsidRPr="0018120E">
        <w:rPr>
          <w:rFonts w:ascii="Arial" w:hAnsi="Arial" w:cs="Arial"/>
        </w:rPr>
        <w:t>NCIL</w:t>
      </w:r>
    </w:p>
    <w:p w14:paraId="5CC24015" w14:textId="77777777" w:rsidR="0018120E" w:rsidRPr="0018120E" w:rsidRDefault="0018120E" w:rsidP="0018120E">
      <w:pPr>
        <w:spacing w:after="0"/>
        <w:rPr>
          <w:rFonts w:ascii="Arial" w:hAnsi="Arial" w:cs="Arial"/>
        </w:rPr>
      </w:pPr>
      <w:r w:rsidRPr="0018120E">
        <w:rPr>
          <w:rFonts w:ascii="Arial" w:hAnsi="Arial" w:cs="Arial"/>
        </w:rPr>
        <w:t>Paralyzed Veterans of America</w:t>
      </w:r>
    </w:p>
    <w:p w14:paraId="23215CC4" w14:textId="77777777" w:rsidR="0018120E" w:rsidRPr="0018120E" w:rsidRDefault="0018120E" w:rsidP="0018120E">
      <w:pPr>
        <w:spacing w:after="0"/>
        <w:rPr>
          <w:rFonts w:ascii="Arial" w:hAnsi="Arial" w:cs="Arial"/>
        </w:rPr>
      </w:pPr>
      <w:r w:rsidRPr="0018120E">
        <w:rPr>
          <w:rFonts w:ascii="Arial" w:hAnsi="Arial" w:cs="Arial"/>
        </w:rPr>
        <w:t>Partnership to Improve Patient Care</w:t>
      </w:r>
    </w:p>
    <w:p w14:paraId="51F09DB3" w14:textId="77777777" w:rsidR="0018120E" w:rsidRPr="0018120E" w:rsidRDefault="0018120E" w:rsidP="0018120E">
      <w:pPr>
        <w:spacing w:after="0"/>
        <w:rPr>
          <w:rFonts w:ascii="Arial" w:hAnsi="Arial" w:cs="Arial"/>
        </w:rPr>
      </w:pPr>
      <w:r w:rsidRPr="0018120E">
        <w:rPr>
          <w:rFonts w:ascii="Arial" w:hAnsi="Arial" w:cs="Arial"/>
        </w:rPr>
        <w:t>Perkins School for the Blind</w:t>
      </w:r>
    </w:p>
    <w:p w14:paraId="78DFB839" w14:textId="77777777" w:rsidR="0018120E" w:rsidRPr="0018120E" w:rsidRDefault="0018120E" w:rsidP="0018120E">
      <w:pPr>
        <w:spacing w:after="0"/>
        <w:rPr>
          <w:rFonts w:ascii="Arial" w:hAnsi="Arial" w:cs="Arial"/>
        </w:rPr>
      </w:pPr>
      <w:r w:rsidRPr="0018120E">
        <w:rPr>
          <w:rFonts w:ascii="Arial" w:hAnsi="Arial" w:cs="Arial"/>
        </w:rPr>
        <w:t>Prevent Blindness</w:t>
      </w:r>
    </w:p>
    <w:p w14:paraId="39AB58F2" w14:textId="77777777" w:rsidR="0018120E" w:rsidRPr="0018120E" w:rsidRDefault="0018120E" w:rsidP="0018120E">
      <w:pPr>
        <w:spacing w:after="0"/>
        <w:rPr>
          <w:rFonts w:ascii="Arial" w:hAnsi="Arial" w:cs="Arial"/>
        </w:rPr>
      </w:pPr>
      <w:r w:rsidRPr="0018120E">
        <w:rPr>
          <w:rFonts w:ascii="Arial" w:hAnsi="Arial" w:cs="Arial"/>
        </w:rPr>
        <w:t>PXE International</w:t>
      </w:r>
    </w:p>
    <w:p w14:paraId="7D8007AA" w14:textId="77777777" w:rsidR="0018120E" w:rsidRPr="0018120E" w:rsidRDefault="0018120E" w:rsidP="0018120E">
      <w:pPr>
        <w:spacing w:after="0"/>
        <w:rPr>
          <w:rFonts w:ascii="Arial" w:hAnsi="Arial" w:cs="Arial"/>
        </w:rPr>
      </w:pPr>
      <w:proofErr w:type="spellStart"/>
      <w:r w:rsidRPr="0018120E">
        <w:rPr>
          <w:rFonts w:ascii="Arial" w:hAnsi="Arial" w:cs="Arial"/>
        </w:rPr>
        <w:t>RetireSafe</w:t>
      </w:r>
      <w:proofErr w:type="spellEnd"/>
    </w:p>
    <w:p w14:paraId="33B2F719" w14:textId="77777777" w:rsidR="0018120E" w:rsidRPr="0018120E" w:rsidRDefault="0018120E" w:rsidP="0018120E">
      <w:pPr>
        <w:spacing w:after="0"/>
        <w:rPr>
          <w:rFonts w:ascii="Arial" w:hAnsi="Arial" w:cs="Arial"/>
        </w:rPr>
      </w:pPr>
      <w:r w:rsidRPr="0018120E">
        <w:rPr>
          <w:rFonts w:ascii="Arial" w:hAnsi="Arial" w:cs="Arial"/>
        </w:rPr>
        <w:t>Syngap1 Foundation</w:t>
      </w:r>
    </w:p>
    <w:p w14:paraId="73BE5B1D" w14:textId="77777777" w:rsidR="0018120E" w:rsidRPr="0018120E" w:rsidRDefault="0018120E" w:rsidP="0018120E">
      <w:pPr>
        <w:spacing w:after="0"/>
        <w:rPr>
          <w:rFonts w:ascii="Arial" w:hAnsi="Arial" w:cs="Arial"/>
        </w:rPr>
      </w:pPr>
      <w:r w:rsidRPr="0018120E">
        <w:rPr>
          <w:rFonts w:ascii="Arial" w:hAnsi="Arial" w:cs="Arial"/>
        </w:rPr>
        <w:t>TDI (Telecommunications for the Deaf and Hard of Hearing, Inc)</w:t>
      </w:r>
    </w:p>
    <w:p w14:paraId="68BA49FD" w14:textId="77777777" w:rsidR="0018120E" w:rsidRPr="0018120E" w:rsidRDefault="0018120E" w:rsidP="0018120E">
      <w:pPr>
        <w:spacing w:after="0"/>
        <w:rPr>
          <w:rFonts w:ascii="Arial" w:hAnsi="Arial" w:cs="Arial"/>
        </w:rPr>
      </w:pPr>
      <w:r w:rsidRPr="0018120E">
        <w:rPr>
          <w:rFonts w:ascii="Arial" w:hAnsi="Arial" w:cs="Arial"/>
        </w:rPr>
        <w:t>Teach Access</w:t>
      </w:r>
    </w:p>
    <w:p w14:paraId="4DB562D3" w14:textId="77777777" w:rsidR="0018120E" w:rsidRPr="0018120E" w:rsidRDefault="0018120E" w:rsidP="0018120E">
      <w:pPr>
        <w:spacing w:after="0"/>
        <w:rPr>
          <w:rFonts w:ascii="Arial" w:hAnsi="Arial" w:cs="Arial"/>
        </w:rPr>
      </w:pPr>
      <w:r w:rsidRPr="0018120E">
        <w:rPr>
          <w:rFonts w:ascii="Arial" w:hAnsi="Arial" w:cs="Arial"/>
        </w:rPr>
        <w:t>The Arc of the United States</w:t>
      </w:r>
    </w:p>
    <w:p w14:paraId="429D126B" w14:textId="77777777" w:rsidR="0018120E" w:rsidRPr="0018120E" w:rsidRDefault="0018120E" w:rsidP="0018120E">
      <w:pPr>
        <w:spacing w:after="0"/>
        <w:rPr>
          <w:rFonts w:ascii="Arial" w:hAnsi="Arial" w:cs="Arial"/>
        </w:rPr>
      </w:pPr>
      <w:r w:rsidRPr="0018120E">
        <w:rPr>
          <w:rFonts w:ascii="Arial" w:hAnsi="Arial" w:cs="Arial"/>
        </w:rPr>
        <w:t xml:space="preserve">The Coelho Center for Disability Law, </w:t>
      </w:r>
      <w:proofErr w:type="gramStart"/>
      <w:r w:rsidRPr="0018120E">
        <w:rPr>
          <w:rFonts w:ascii="Arial" w:hAnsi="Arial" w:cs="Arial"/>
        </w:rPr>
        <w:t>Policy</w:t>
      </w:r>
      <w:proofErr w:type="gramEnd"/>
      <w:r w:rsidRPr="0018120E">
        <w:rPr>
          <w:rFonts w:ascii="Arial" w:hAnsi="Arial" w:cs="Arial"/>
        </w:rPr>
        <w:t xml:space="preserve"> and Innovation </w:t>
      </w:r>
    </w:p>
    <w:p w14:paraId="1ED85D94" w14:textId="77777777" w:rsidR="0018120E" w:rsidRPr="0018120E" w:rsidRDefault="0018120E" w:rsidP="0018120E">
      <w:pPr>
        <w:spacing w:after="0"/>
        <w:rPr>
          <w:rFonts w:ascii="Arial" w:hAnsi="Arial" w:cs="Arial"/>
        </w:rPr>
      </w:pPr>
      <w:r w:rsidRPr="0018120E">
        <w:rPr>
          <w:rFonts w:ascii="Arial" w:hAnsi="Arial" w:cs="Arial"/>
        </w:rPr>
        <w:t>United Spinal Association</w:t>
      </w:r>
    </w:p>
    <w:p w14:paraId="6D8AADE9" w14:textId="77777777" w:rsidR="0018120E" w:rsidRPr="0018120E" w:rsidRDefault="0018120E" w:rsidP="0018120E">
      <w:pPr>
        <w:spacing w:after="0"/>
        <w:rPr>
          <w:rFonts w:ascii="Arial" w:hAnsi="Arial" w:cs="Arial"/>
        </w:rPr>
      </w:pPr>
      <w:proofErr w:type="spellStart"/>
      <w:r w:rsidRPr="0018120E">
        <w:rPr>
          <w:rFonts w:ascii="Arial" w:hAnsi="Arial" w:cs="Arial"/>
        </w:rPr>
        <w:t>VisionServe</w:t>
      </w:r>
      <w:proofErr w:type="spellEnd"/>
      <w:r w:rsidRPr="0018120E">
        <w:rPr>
          <w:rFonts w:ascii="Arial" w:hAnsi="Arial" w:cs="Arial"/>
        </w:rPr>
        <w:t xml:space="preserve"> Alliance</w:t>
      </w:r>
    </w:p>
    <w:p w14:paraId="7C3EB7DB" w14:textId="77777777" w:rsidR="0018120E" w:rsidRDefault="0018120E" w:rsidP="0018120E">
      <w:pPr>
        <w:pBdr>
          <w:bottom w:val="single" w:sz="6" w:space="1" w:color="auto"/>
        </w:pBdr>
        <w:spacing w:after="0"/>
        <w:rPr>
          <w:rFonts w:ascii="Arial" w:hAnsi="Arial" w:cs="Arial"/>
        </w:rPr>
      </w:pPr>
      <w:r w:rsidRPr="0018120E">
        <w:rPr>
          <w:rFonts w:ascii="Arial" w:hAnsi="Arial" w:cs="Arial"/>
        </w:rPr>
        <w:t>Whistle Blowers of America</w:t>
      </w:r>
    </w:p>
    <w:p w14:paraId="3F96673A" w14:textId="77777777" w:rsidR="004F716E" w:rsidRPr="0018120E" w:rsidRDefault="004F716E" w:rsidP="0018120E">
      <w:pPr>
        <w:pBdr>
          <w:bottom w:val="single" w:sz="6" w:space="1" w:color="auto"/>
        </w:pBdr>
        <w:spacing w:after="0"/>
        <w:rPr>
          <w:rFonts w:ascii="Arial" w:hAnsi="Arial" w:cs="Arial"/>
        </w:rPr>
      </w:pPr>
    </w:p>
    <w:p w14:paraId="2101B864" w14:textId="2C92C730" w:rsidR="004F716E" w:rsidRPr="004F716E" w:rsidRDefault="004F716E" w:rsidP="0018120E">
      <w:pPr>
        <w:rPr>
          <w:rFonts w:ascii="Arial" w:hAnsi="Arial" w:cs="Arial"/>
        </w:rPr>
      </w:pPr>
      <w:r w:rsidRPr="004F716E">
        <w:rPr>
          <w:rFonts w:ascii="Arial" w:hAnsi="Arial" w:cs="Arial"/>
        </w:rPr>
        <w:t>For more information, contact:</w:t>
      </w:r>
    </w:p>
    <w:p w14:paraId="3CC0DAC8" w14:textId="43DA3981" w:rsidR="004F716E" w:rsidRPr="004F716E" w:rsidRDefault="004F716E" w:rsidP="004F716E">
      <w:pPr>
        <w:spacing w:after="0"/>
        <w:ind w:firstLine="360"/>
        <w:rPr>
          <w:rFonts w:ascii="Arial" w:hAnsi="Arial" w:cs="Arial"/>
        </w:rPr>
      </w:pPr>
      <w:r w:rsidRPr="004F716E">
        <w:rPr>
          <w:rFonts w:ascii="Arial" w:hAnsi="Arial" w:cs="Arial"/>
        </w:rPr>
        <w:t>Stephanie Enyart, senyart@afb.org</w:t>
      </w:r>
    </w:p>
    <w:p w14:paraId="36DCBFE8" w14:textId="283D495D" w:rsidR="004F716E" w:rsidRPr="004F716E" w:rsidRDefault="004F716E" w:rsidP="004F716E">
      <w:pPr>
        <w:spacing w:after="0"/>
        <w:ind w:firstLine="360"/>
        <w:rPr>
          <w:rFonts w:ascii="Arial" w:hAnsi="Arial" w:cs="Arial"/>
        </w:rPr>
      </w:pPr>
      <w:r w:rsidRPr="004F716E">
        <w:rPr>
          <w:rFonts w:ascii="Arial" w:hAnsi="Arial" w:cs="Arial"/>
        </w:rPr>
        <w:t>John Pare, jpare@nfb.org</w:t>
      </w:r>
    </w:p>
    <w:p w14:paraId="0E5D50D0" w14:textId="38AE24D8" w:rsidR="004F716E" w:rsidRPr="004F716E" w:rsidRDefault="004F716E" w:rsidP="004F716E">
      <w:pPr>
        <w:spacing w:after="0"/>
        <w:ind w:firstLine="360"/>
        <w:rPr>
          <w:rFonts w:ascii="Arial" w:hAnsi="Arial" w:cs="Arial"/>
        </w:rPr>
      </w:pPr>
      <w:r w:rsidRPr="004F716E">
        <w:rPr>
          <w:rFonts w:ascii="Arial" w:hAnsi="Arial" w:cs="Arial"/>
        </w:rPr>
        <w:t>Clark Rachfal, crachfal@acb.org</w:t>
      </w:r>
    </w:p>
    <w:p w14:paraId="55F2174A" w14:textId="1EB6DDC7" w:rsidR="004F716E" w:rsidRPr="004F716E" w:rsidRDefault="004F716E" w:rsidP="004F716E">
      <w:pPr>
        <w:spacing w:after="0"/>
        <w:ind w:firstLine="360"/>
        <w:rPr>
          <w:rFonts w:ascii="Arial" w:hAnsi="Arial" w:cs="Arial"/>
        </w:rPr>
      </w:pPr>
      <w:r w:rsidRPr="004F716E">
        <w:rPr>
          <w:rFonts w:ascii="Arial" w:hAnsi="Arial" w:cs="Arial"/>
        </w:rPr>
        <w:t>Claire Stanley, Claire.Stanley@ndrn.org</w:t>
      </w:r>
    </w:p>
    <w:p w14:paraId="67FB47B3" w14:textId="77777777" w:rsidR="004F716E" w:rsidRPr="0018120E" w:rsidRDefault="004F716E" w:rsidP="0018120E">
      <w:pPr>
        <w:rPr>
          <w:rFonts w:ascii="Arial" w:hAnsi="Arial" w:cs="Arial"/>
        </w:rPr>
      </w:pPr>
    </w:p>
    <w:sectPr w:rsidR="004F716E" w:rsidRPr="0018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836E5"/>
    <w:multiLevelType w:val="hybridMultilevel"/>
    <w:tmpl w:val="5D1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53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0E"/>
    <w:rsid w:val="0012293C"/>
    <w:rsid w:val="0018120E"/>
    <w:rsid w:val="001D350F"/>
    <w:rsid w:val="002F6BB2"/>
    <w:rsid w:val="004F716E"/>
    <w:rsid w:val="0051238D"/>
    <w:rsid w:val="005C235D"/>
    <w:rsid w:val="006D1AC3"/>
    <w:rsid w:val="007E62ED"/>
    <w:rsid w:val="00C41AB6"/>
    <w:rsid w:val="00C80DD7"/>
    <w:rsid w:val="00DA5D09"/>
    <w:rsid w:val="00EF3168"/>
    <w:rsid w:val="00FB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FB7D"/>
  <w15:chartTrackingRefBased/>
  <w15:docId w15:val="{22F16DA0-8286-4059-BD8F-0D8EFE2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B6"/>
    <w:pPr>
      <w:spacing w:after="240" w:line="360" w:lineRule="auto"/>
    </w:pPr>
    <w:rPr>
      <w:rFonts w:ascii="Calibri" w:hAnsi="Calibri"/>
      <w:kern w:val="0"/>
      <w:sz w:val="24"/>
      <w14:ligatures w14:val="none"/>
    </w:rPr>
  </w:style>
  <w:style w:type="paragraph" w:styleId="Heading1">
    <w:name w:val="heading 1"/>
    <w:basedOn w:val="Normal"/>
    <w:next w:val="Normal"/>
    <w:link w:val="Heading1Char"/>
    <w:uiPriority w:val="9"/>
    <w:qFormat/>
    <w:rsid w:val="005C235D"/>
    <w:pPr>
      <w:keepNext/>
      <w:keepLines/>
      <w:spacing w:before="240" w:after="120" w:line="240" w:lineRule="auto"/>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6D1AC3"/>
    <w:pPr>
      <w:keepNext/>
      <w:keepLines/>
      <w:spacing w:before="40" w:after="0"/>
      <w:outlineLvl w:val="1"/>
    </w:pPr>
    <w:rPr>
      <w:rFonts w:asciiTheme="majorHAnsi" w:eastAsiaTheme="majorEastAsia" w:hAnsiTheme="majorHAnsi" w:cstheme="majorBidi"/>
      <w:color w:val="002060"/>
      <w:sz w:val="28"/>
      <w:szCs w:val="26"/>
    </w:rPr>
  </w:style>
  <w:style w:type="paragraph" w:styleId="Heading3">
    <w:name w:val="heading 3"/>
    <w:basedOn w:val="Normal"/>
    <w:next w:val="Normal"/>
    <w:link w:val="Heading3Char"/>
    <w:uiPriority w:val="9"/>
    <w:semiHidden/>
    <w:unhideWhenUsed/>
    <w:qFormat/>
    <w:rsid w:val="006D1AC3"/>
    <w:pPr>
      <w:keepNext/>
      <w:keepLines/>
      <w:spacing w:before="160" w:after="80"/>
      <w:outlineLvl w:val="2"/>
    </w:pPr>
    <w:rPr>
      <w:rFonts w:asciiTheme="majorHAnsi" w:eastAsiaTheme="majorEastAsia" w:hAnsiTheme="majorHAnsi" w:cstheme="majorBidi"/>
      <w:color w:val="002F8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35D"/>
    <w:rPr>
      <w:rFonts w:asciiTheme="majorHAnsi" w:eastAsiaTheme="majorEastAsia" w:hAnsiTheme="majorHAnsi" w:cstheme="majorBidi"/>
      <w:b/>
      <w:color w:val="44546A" w:themeColor="text2"/>
      <w:sz w:val="32"/>
      <w:szCs w:val="32"/>
    </w:rPr>
  </w:style>
  <w:style w:type="paragraph" w:styleId="Title">
    <w:name w:val="Title"/>
    <w:basedOn w:val="Normal"/>
    <w:next w:val="Normal"/>
    <w:link w:val="TitleChar"/>
    <w:uiPriority w:val="10"/>
    <w:qFormat/>
    <w:rsid w:val="006D1AC3"/>
    <w:pPr>
      <w:spacing w:before="120" w:after="12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D1AC3"/>
    <w:rPr>
      <w:rFonts w:asciiTheme="majorHAnsi" w:eastAsiaTheme="majorEastAsia" w:hAnsiTheme="majorHAnsi" w:cstheme="majorBidi"/>
      <w:spacing w:val="-10"/>
      <w:kern w:val="28"/>
      <w:sz w:val="40"/>
      <w:szCs w:val="56"/>
    </w:rPr>
  </w:style>
  <w:style w:type="character" w:customStyle="1" w:styleId="Heading2Char">
    <w:name w:val="Heading 2 Char"/>
    <w:basedOn w:val="DefaultParagraphFont"/>
    <w:link w:val="Heading2"/>
    <w:uiPriority w:val="9"/>
    <w:rsid w:val="006D1AC3"/>
    <w:rPr>
      <w:rFonts w:asciiTheme="majorHAnsi" w:eastAsiaTheme="majorEastAsia" w:hAnsiTheme="majorHAnsi" w:cstheme="majorBidi"/>
      <w:color w:val="002060"/>
      <w:sz w:val="28"/>
      <w:szCs w:val="26"/>
    </w:rPr>
  </w:style>
  <w:style w:type="character" w:customStyle="1" w:styleId="Heading3Char">
    <w:name w:val="Heading 3 Char"/>
    <w:basedOn w:val="DefaultParagraphFont"/>
    <w:link w:val="Heading3"/>
    <w:uiPriority w:val="9"/>
    <w:semiHidden/>
    <w:rsid w:val="006D1AC3"/>
    <w:rPr>
      <w:rFonts w:asciiTheme="majorHAnsi" w:eastAsiaTheme="majorEastAsia" w:hAnsiTheme="majorHAnsi" w:cstheme="majorBidi"/>
      <w:color w:val="002F8E"/>
      <w:sz w:val="26"/>
    </w:rPr>
  </w:style>
  <w:style w:type="paragraph" w:styleId="CommentText">
    <w:name w:val="annotation text"/>
    <w:basedOn w:val="Normal"/>
    <w:link w:val="CommentTextChar"/>
    <w:uiPriority w:val="99"/>
    <w:unhideWhenUsed/>
    <w:rsid w:val="006D1AC3"/>
    <w:pPr>
      <w:spacing w:line="240" w:lineRule="auto"/>
    </w:pPr>
    <w:rPr>
      <w:sz w:val="20"/>
      <w:szCs w:val="20"/>
    </w:rPr>
  </w:style>
  <w:style w:type="character" w:customStyle="1" w:styleId="CommentTextChar">
    <w:name w:val="Comment Text Char"/>
    <w:basedOn w:val="DefaultParagraphFont"/>
    <w:link w:val="CommentText"/>
    <w:uiPriority w:val="99"/>
    <w:rsid w:val="006D1AC3"/>
    <w:rPr>
      <w:sz w:val="20"/>
      <w:szCs w:val="20"/>
    </w:rPr>
  </w:style>
  <w:style w:type="paragraph" w:styleId="Header">
    <w:name w:val="header"/>
    <w:basedOn w:val="Normal"/>
    <w:link w:val="HeaderChar"/>
    <w:uiPriority w:val="99"/>
    <w:unhideWhenUsed/>
    <w:rsid w:val="006D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C3"/>
    <w:rPr>
      <w:szCs w:val="22"/>
    </w:rPr>
  </w:style>
  <w:style w:type="paragraph" w:styleId="Footer">
    <w:name w:val="footer"/>
    <w:basedOn w:val="Normal"/>
    <w:link w:val="FooterChar"/>
    <w:uiPriority w:val="99"/>
    <w:unhideWhenUsed/>
    <w:rsid w:val="006D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C3"/>
    <w:rPr>
      <w:szCs w:val="22"/>
    </w:rPr>
  </w:style>
  <w:style w:type="character" w:styleId="CommentReference">
    <w:name w:val="annotation reference"/>
    <w:basedOn w:val="DefaultParagraphFont"/>
    <w:uiPriority w:val="99"/>
    <w:semiHidden/>
    <w:unhideWhenUsed/>
    <w:rsid w:val="006D1AC3"/>
    <w:rPr>
      <w:sz w:val="16"/>
      <w:szCs w:val="16"/>
    </w:rPr>
  </w:style>
  <w:style w:type="character" w:styleId="Hyperlink">
    <w:name w:val="Hyperlink"/>
    <w:basedOn w:val="DefaultParagraphFont"/>
    <w:uiPriority w:val="99"/>
    <w:unhideWhenUsed/>
    <w:rsid w:val="006D1AC3"/>
    <w:rPr>
      <w:color w:val="0000FF"/>
      <w:u w:val="single"/>
    </w:rPr>
  </w:style>
  <w:style w:type="paragraph" w:styleId="NormalWeb">
    <w:name w:val="Normal (Web)"/>
    <w:basedOn w:val="Normal"/>
    <w:uiPriority w:val="99"/>
    <w:unhideWhenUsed/>
    <w:rsid w:val="006D1AC3"/>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6D1AC3"/>
    <w:rPr>
      <w:b/>
      <w:bCs/>
    </w:rPr>
  </w:style>
  <w:style w:type="character" w:customStyle="1" w:styleId="CommentSubjectChar">
    <w:name w:val="Comment Subject Char"/>
    <w:basedOn w:val="CommentTextChar"/>
    <w:link w:val="CommentSubject"/>
    <w:uiPriority w:val="99"/>
    <w:semiHidden/>
    <w:rsid w:val="006D1AC3"/>
    <w:rPr>
      <w:b/>
      <w:bCs/>
      <w:sz w:val="20"/>
      <w:szCs w:val="20"/>
    </w:rPr>
  </w:style>
  <w:style w:type="paragraph" w:styleId="BalloonText">
    <w:name w:val="Balloon Text"/>
    <w:basedOn w:val="Normal"/>
    <w:link w:val="BalloonTextChar"/>
    <w:uiPriority w:val="99"/>
    <w:semiHidden/>
    <w:unhideWhenUsed/>
    <w:rsid w:val="006D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C3"/>
    <w:rPr>
      <w:rFonts w:ascii="Segoe UI" w:hAnsi="Segoe UI" w:cs="Segoe UI"/>
      <w:sz w:val="18"/>
      <w:szCs w:val="18"/>
    </w:rPr>
  </w:style>
  <w:style w:type="paragraph" w:styleId="ListParagraph">
    <w:name w:val="List Paragraph"/>
    <w:aliases w:val="NL"/>
    <w:basedOn w:val="Normal"/>
    <w:uiPriority w:val="34"/>
    <w:qFormat/>
    <w:rsid w:val="006D1AC3"/>
    <w:pPr>
      <w:ind w:left="720"/>
      <w:contextualSpacing/>
    </w:pPr>
  </w:style>
  <w:style w:type="paragraph" w:styleId="Quote">
    <w:name w:val="Quote"/>
    <w:basedOn w:val="Normal"/>
    <w:next w:val="Normal"/>
    <w:link w:val="QuoteChar"/>
    <w:uiPriority w:val="29"/>
    <w:qFormat/>
    <w:rsid w:val="00EF3168"/>
    <w:pPr>
      <w:pBdr>
        <w:left w:val="single" w:sz="24" w:space="4" w:color="auto"/>
      </w:pBdr>
      <w:spacing w:before="200" w:after="200" w:line="240" w:lineRule="auto"/>
      <w:ind w:left="288"/>
    </w:pPr>
    <w:rPr>
      <w:iCs/>
    </w:rPr>
  </w:style>
  <w:style w:type="character" w:customStyle="1" w:styleId="QuoteChar">
    <w:name w:val="Quote Char"/>
    <w:basedOn w:val="DefaultParagraphFont"/>
    <w:link w:val="Quote"/>
    <w:uiPriority w:val="29"/>
    <w:rsid w:val="00EF3168"/>
    <w:rPr>
      <w:rFonts w:ascii="Calibri" w:hAnsi="Calibri"/>
      <w:iCs/>
      <w:sz w:val="24"/>
    </w:rPr>
  </w:style>
  <w:style w:type="paragraph" w:styleId="IntenseQuote">
    <w:name w:val="Intense Quote"/>
    <w:basedOn w:val="Normal"/>
    <w:next w:val="Normal"/>
    <w:link w:val="IntenseQuoteChar"/>
    <w:uiPriority w:val="30"/>
    <w:qFormat/>
    <w:rsid w:val="006D1AC3"/>
    <w:pPr>
      <w:pBdr>
        <w:top w:val="single" w:sz="4" w:space="10" w:color="4472C4" w:themeColor="accent1"/>
        <w:bottom w:val="single" w:sz="4" w:space="10" w:color="4472C4" w:themeColor="accent1"/>
      </w:pBdr>
      <w:spacing w:before="360" w:after="360"/>
      <w:ind w:right="864"/>
      <w:jc w:val="center"/>
    </w:pPr>
    <w:rPr>
      <w:iCs/>
      <w:color w:val="002060"/>
    </w:rPr>
  </w:style>
  <w:style w:type="character" w:customStyle="1" w:styleId="IntenseQuoteChar">
    <w:name w:val="Intense Quote Char"/>
    <w:basedOn w:val="DefaultParagraphFont"/>
    <w:link w:val="IntenseQuote"/>
    <w:uiPriority w:val="30"/>
    <w:rsid w:val="006D1AC3"/>
    <w:rPr>
      <w:iCs/>
      <w:color w:val="002060"/>
      <w:szCs w:val="22"/>
    </w:rPr>
  </w:style>
  <w:style w:type="character" w:styleId="Emphasis">
    <w:name w:val="Emphasis"/>
    <w:basedOn w:val="DefaultParagraphFont"/>
    <w:uiPriority w:val="20"/>
    <w:qFormat/>
    <w:rsid w:val="00C80DD7"/>
    <w:rPr>
      <w:rFonts w:ascii="Calibri" w:hAnsi="Calibri"/>
      <w:b/>
      <w:i w:val="0"/>
      <w:iCs/>
      <w:color w:val="4472C4" w:themeColor="accent1"/>
      <w:sz w:val="24"/>
    </w:rPr>
  </w:style>
  <w:style w:type="character" w:styleId="UnresolvedMention">
    <w:name w:val="Unresolved Mention"/>
    <w:basedOn w:val="DefaultParagraphFont"/>
    <w:uiPriority w:val="99"/>
    <w:semiHidden/>
    <w:unhideWhenUsed/>
    <w:rsid w:val="004F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Malaier</dc:creator>
  <cp:keywords/>
  <dc:description/>
  <cp:lastModifiedBy>Sarah Malaier</cp:lastModifiedBy>
  <cp:revision>1</cp:revision>
  <dcterms:created xsi:type="dcterms:W3CDTF">2023-05-17T21:19:00Z</dcterms:created>
  <dcterms:modified xsi:type="dcterms:W3CDTF">2023-05-17T22:05:00Z</dcterms:modified>
</cp:coreProperties>
</file>