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779F6" w14:textId="5858EE59" w:rsidR="001F7DB6" w:rsidRDefault="001F7DB6" w:rsidP="002121EB">
      <w:pPr>
        <w:tabs>
          <w:tab w:val="left" w:pos="4121"/>
        </w:tabs>
        <w:jc w:val="center"/>
        <w:rPr>
          <w:rFonts w:ascii="Times New Roman" w:hAnsi="Times New Roman" w:cs="Times New Roman"/>
          <w:b/>
          <w:bCs/>
          <w:sz w:val="40"/>
          <w:szCs w:val="40"/>
        </w:rPr>
      </w:pPr>
      <w:r>
        <w:rPr>
          <w:rFonts w:ascii="Times New Roman" w:hAnsi="Times New Roman" w:cs="Times New Roman"/>
          <w:b/>
          <w:bCs/>
          <w:sz w:val="40"/>
          <w:szCs w:val="40"/>
        </w:rPr>
        <w:t>South Carolina Regional Group</w:t>
      </w:r>
    </w:p>
    <w:p w14:paraId="66BCB59B" w14:textId="7B6452A2" w:rsidR="001F7DB6" w:rsidRDefault="001F7DB6" w:rsidP="002121EB">
      <w:pPr>
        <w:tabs>
          <w:tab w:val="left" w:pos="4121"/>
        </w:tabs>
        <w:jc w:val="center"/>
        <w:rPr>
          <w:rFonts w:ascii="Times New Roman" w:hAnsi="Times New Roman" w:cs="Times New Roman"/>
          <w:b/>
          <w:bCs/>
          <w:sz w:val="40"/>
          <w:szCs w:val="40"/>
        </w:rPr>
      </w:pPr>
      <w:r>
        <w:rPr>
          <w:rFonts w:ascii="Times New Roman" w:hAnsi="Times New Roman" w:cs="Times New Roman"/>
          <w:b/>
          <w:bCs/>
          <w:sz w:val="40"/>
          <w:szCs w:val="40"/>
        </w:rPr>
        <w:t>3830 Davies Drive</w:t>
      </w:r>
    </w:p>
    <w:p w14:paraId="52C310AE" w14:textId="55302935" w:rsidR="001F7DB6" w:rsidRDefault="001F7DB6" w:rsidP="002121EB">
      <w:pPr>
        <w:tabs>
          <w:tab w:val="left" w:pos="4121"/>
        </w:tabs>
        <w:jc w:val="center"/>
        <w:rPr>
          <w:rFonts w:ascii="Times New Roman" w:hAnsi="Times New Roman" w:cs="Times New Roman"/>
          <w:b/>
          <w:bCs/>
          <w:sz w:val="40"/>
          <w:szCs w:val="40"/>
        </w:rPr>
      </w:pPr>
      <w:r>
        <w:rPr>
          <w:rFonts w:ascii="Times New Roman" w:hAnsi="Times New Roman" w:cs="Times New Roman"/>
          <w:b/>
          <w:bCs/>
          <w:sz w:val="40"/>
          <w:szCs w:val="40"/>
        </w:rPr>
        <w:t>Columbia, SC  29223</w:t>
      </w:r>
    </w:p>
    <w:p w14:paraId="33A9B1F8" w14:textId="5E55CEEC" w:rsidR="001F7DB6" w:rsidRDefault="001F7DB6" w:rsidP="002121EB">
      <w:pPr>
        <w:tabs>
          <w:tab w:val="left" w:pos="4121"/>
        </w:tabs>
        <w:jc w:val="center"/>
        <w:rPr>
          <w:rFonts w:ascii="Times New Roman" w:hAnsi="Times New Roman" w:cs="Times New Roman"/>
          <w:b/>
          <w:bCs/>
          <w:sz w:val="40"/>
          <w:szCs w:val="40"/>
        </w:rPr>
      </w:pPr>
      <w:r>
        <w:rPr>
          <w:rFonts w:ascii="Times New Roman" w:hAnsi="Times New Roman" w:cs="Times New Roman"/>
          <w:b/>
          <w:bCs/>
          <w:sz w:val="40"/>
          <w:szCs w:val="40"/>
        </w:rPr>
        <w:t>(803) 397-0205 (Cell)</w:t>
      </w:r>
    </w:p>
    <w:p w14:paraId="1CF0240E" w14:textId="0C95C25F" w:rsidR="000A4C71" w:rsidRDefault="008E095E" w:rsidP="002121EB">
      <w:pPr>
        <w:tabs>
          <w:tab w:val="left" w:pos="4121"/>
        </w:tabs>
        <w:jc w:val="center"/>
        <w:rPr>
          <w:rFonts w:ascii="Times New Roman" w:hAnsi="Times New Roman" w:cs="Times New Roman"/>
          <w:b/>
          <w:bCs/>
          <w:sz w:val="40"/>
          <w:szCs w:val="40"/>
        </w:rPr>
      </w:pPr>
      <w:r>
        <w:rPr>
          <w:rFonts w:ascii="Times New Roman" w:hAnsi="Times New Roman" w:cs="Times New Roman"/>
          <w:b/>
          <w:bCs/>
          <w:sz w:val="40"/>
          <w:szCs w:val="40"/>
        </w:rPr>
        <w:t>20 June</w:t>
      </w:r>
      <w:r w:rsidR="000A4C71">
        <w:rPr>
          <w:rFonts w:ascii="Times New Roman" w:hAnsi="Times New Roman" w:cs="Times New Roman"/>
          <w:b/>
          <w:bCs/>
          <w:sz w:val="40"/>
          <w:szCs w:val="40"/>
        </w:rPr>
        <w:t xml:space="preserve"> 2020</w:t>
      </w:r>
    </w:p>
    <w:p w14:paraId="5020BDBA" w14:textId="131B5E71" w:rsidR="005B13A8" w:rsidRDefault="005B13A8" w:rsidP="002121EB">
      <w:pPr>
        <w:tabs>
          <w:tab w:val="left" w:pos="4121"/>
        </w:tabs>
        <w:jc w:val="center"/>
        <w:rPr>
          <w:rFonts w:ascii="Times New Roman" w:hAnsi="Times New Roman" w:cs="Times New Roman"/>
          <w:b/>
          <w:bCs/>
          <w:sz w:val="40"/>
          <w:szCs w:val="40"/>
        </w:rPr>
      </w:pPr>
    </w:p>
    <w:p w14:paraId="1C02CEAC" w14:textId="32E883C1" w:rsidR="005B13A8" w:rsidRDefault="005B13A8" w:rsidP="005B13A8">
      <w:pPr>
        <w:tabs>
          <w:tab w:val="left" w:pos="4121"/>
        </w:tabs>
        <w:rPr>
          <w:rFonts w:ascii="Times New Roman" w:hAnsi="Times New Roman" w:cs="Times New Roman"/>
          <w:b/>
          <w:bCs/>
          <w:sz w:val="40"/>
          <w:szCs w:val="40"/>
        </w:rPr>
      </w:pPr>
      <w:r>
        <w:rPr>
          <w:rFonts w:ascii="Times New Roman" w:hAnsi="Times New Roman" w:cs="Times New Roman"/>
          <w:b/>
          <w:bCs/>
          <w:sz w:val="40"/>
          <w:szCs w:val="40"/>
        </w:rPr>
        <w:t>Blinded Veterans Association (BVA)</w:t>
      </w:r>
    </w:p>
    <w:p w14:paraId="69008566" w14:textId="09FAC9AD" w:rsidR="005B13A8" w:rsidRDefault="005B13A8" w:rsidP="005B13A8">
      <w:pPr>
        <w:tabs>
          <w:tab w:val="left" w:pos="4121"/>
        </w:tabs>
        <w:rPr>
          <w:rFonts w:ascii="Times New Roman" w:hAnsi="Times New Roman" w:cs="Times New Roman"/>
          <w:b/>
          <w:bCs/>
          <w:sz w:val="40"/>
          <w:szCs w:val="40"/>
        </w:rPr>
      </w:pPr>
      <w:r>
        <w:rPr>
          <w:rFonts w:ascii="Times New Roman" w:hAnsi="Times New Roman" w:cs="Times New Roman"/>
          <w:b/>
          <w:bCs/>
          <w:sz w:val="40"/>
          <w:szCs w:val="40"/>
        </w:rPr>
        <w:t>1101 King Street, Suite 300</w:t>
      </w:r>
    </w:p>
    <w:p w14:paraId="7517A339" w14:textId="330A4D35" w:rsidR="005B13A8" w:rsidRDefault="005B13A8" w:rsidP="005B13A8">
      <w:pPr>
        <w:tabs>
          <w:tab w:val="left" w:pos="4121"/>
        </w:tabs>
        <w:rPr>
          <w:rFonts w:ascii="Times New Roman" w:hAnsi="Times New Roman" w:cs="Times New Roman"/>
          <w:b/>
          <w:bCs/>
          <w:sz w:val="40"/>
          <w:szCs w:val="40"/>
        </w:rPr>
      </w:pPr>
      <w:r>
        <w:rPr>
          <w:rFonts w:ascii="Times New Roman" w:hAnsi="Times New Roman" w:cs="Times New Roman"/>
          <w:b/>
          <w:bCs/>
          <w:sz w:val="40"/>
          <w:szCs w:val="40"/>
        </w:rPr>
        <w:t>ATTN:  Executive Director</w:t>
      </w:r>
    </w:p>
    <w:p w14:paraId="2D40AA78" w14:textId="4FA86C0B" w:rsidR="00FE1172" w:rsidRDefault="00FE1172" w:rsidP="005B13A8">
      <w:pPr>
        <w:tabs>
          <w:tab w:val="left" w:pos="4121"/>
        </w:tabs>
        <w:rPr>
          <w:rFonts w:ascii="Times New Roman" w:hAnsi="Times New Roman" w:cs="Times New Roman"/>
          <w:b/>
          <w:bCs/>
          <w:sz w:val="40"/>
          <w:szCs w:val="40"/>
        </w:rPr>
      </w:pPr>
      <w:r>
        <w:rPr>
          <w:rFonts w:ascii="Times New Roman" w:hAnsi="Times New Roman" w:cs="Times New Roman"/>
          <w:b/>
          <w:bCs/>
          <w:sz w:val="40"/>
          <w:szCs w:val="40"/>
        </w:rPr>
        <w:t xml:space="preserve">        </w:t>
      </w:r>
      <w:proofErr w:type="gramStart"/>
      <w:r>
        <w:rPr>
          <w:rFonts w:ascii="Times New Roman" w:hAnsi="Times New Roman" w:cs="Times New Roman"/>
          <w:b/>
          <w:bCs/>
          <w:sz w:val="40"/>
          <w:szCs w:val="40"/>
        </w:rPr>
        <w:t>Or  Administrative</w:t>
      </w:r>
      <w:proofErr w:type="gramEnd"/>
      <w:r>
        <w:rPr>
          <w:rFonts w:ascii="Times New Roman" w:hAnsi="Times New Roman" w:cs="Times New Roman"/>
          <w:b/>
          <w:bCs/>
          <w:sz w:val="40"/>
          <w:szCs w:val="40"/>
        </w:rPr>
        <w:t xml:space="preserve"> Director</w:t>
      </w:r>
    </w:p>
    <w:p w14:paraId="314908FF" w14:textId="7803A48D" w:rsidR="005B13A8" w:rsidRDefault="005B13A8" w:rsidP="005B13A8">
      <w:pPr>
        <w:tabs>
          <w:tab w:val="left" w:pos="4121"/>
        </w:tabs>
        <w:rPr>
          <w:rFonts w:ascii="Times New Roman" w:hAnsi="Times New Roman" w:cs="Times New Roman"/>
          <w:b/>
          <w:bCs/>
          <w:sz w:val="40"/>
          <w:szCs w:val="40"/>
        </w:rPr>
      </w:pPr>
      <w:r>
        <w:rPr>
          <w:rFonts w:ascii="Times New Roman" w:hAnsi="Times New Roman" w:cs="Times New Roman"/>
          <w:b/>
          <w:bCs/>
          <w:sz w:val="40"/>
          <w:szCs w:val="40"/>
        </w:rPr>
        <w:t>Alexandria, VA  22314</w:t>
      </w:r>
    </w:p>
    <w:p w14:paraId="3ECCAB3C" w14:textId="4CD1F9EF" w:rsidR="005B13A8" w:rsidRDefault="005B13A8" w:rsidP="005B13A8">
      <w:pPr>
        <w:tabs>
          <w:tab w:val="left" w:pos="4121"/>
        </w:tabs>
        <w:rPr>
          <w:rFonts w:ascii="Times New Roman" w:hAnsi="Times New Roman" w:cs="Times New Roman"/>
          <w:b/>
          <w:bCs/>
          <w:sz w:val="40"/>
          <w:szCs w:val="40"/>
        </w:rPr>
      </w:pPr>
    </w:p>
    <w:p w14:paraId="2E6E1733" w14:textId="39C3716D" w:rsidR="005B13A8" w:rsidRDefault="005B13A8" w:rsidP="005B13A8">
      <w:pPr>
        <w:tabs>
          <w:tab w:val="left" w:pos="4121"/>
        </w:tabs>
        <w:rPr>
          <w:rFonts w:ascii="Times New Roman" w:hAnsi="Times New Roman" w:cs="Times New Roman"/>
          <w:b/>
          <w:bCs/>
          <w:sz w:val="40"/>
          <w:szCs w:val="40"/>
        </w:rPr>
      </w:pPr>
      <w:r>
        <w:rPr>
          <w:rFonts w:ascii="Times New Roman" w:hAnsi="Times New Roman" w:cs="Times New Roman"/>
          <w:b/>
          <w:bCs/>
          <w:sz w:val="40"/>
          <w:szCs w:val="40"/>
        </w:rPr>
        <w:t>Fund-raiser Proposal</w:t>
      </w:r>
    </w:p>
    <w:p w14:paraId="19E34249" w14:textId="3E729C46" w:rsidR="005B13A8" w:rsidRDefault="005B13A8" w:rsidP="005B13A8">
      <w:pPr>
        <w:tabs>
          <w:tab w:val="left" w:pos="4121"/>
        </w:tabs>
        <w:rPr>
          <w:rFonts w:ascii="Times New Roman" w:hAnsi="Times New Roman" w:cs="Times New Roman"/>
          <w:b/>
          <w:bCs/>
          <w:sz w:val="40"/>
          <w:szCs w:val="40"/>
        </w:rPr>
      </w:pPr>
    </w:p>
    <w:p w14:paraId="4DE1F448" w14:textId="139B1A09" w:rsidR="005B13A8" w:rsidRDefault="00FE1172" w:rsidP="005B13A8">
      <w:pPr>
        <w:tabs>
          <w:tab w:val="left" w:pos="4121"/>
        </w:tabs>
        <w:rPr>
          <w:rFonts w:ascii="Times New Roman" w:hAnsi="Times New Roman" w:cs="Times New Roman"/>
          <w:b/>
          <w:bCs/>
          <w:sz w:val="40"/>
          <w:szCs w:val="40"/>
        </w:rPr>
      </w:pPr>
      <w:r>
        <w:rPr>
          <w:rFonts w:ascii="Times New Roman" w:hAnsi="Times New Roman" w:cs="Times New Roman"/>
          <w:b/>
          <w:bCs/>
          <w:sz w:val="40"/>
          <w:szCs w:val="40"/>
        </w:rPr>
        <w:t>TO WHOM IT MAY CONCERN</w:t>
      </w:r>
    </w:p>
    <w:p w14:paraId="01F0EDDC" w14:textId="77777777" w:rsidR="003A0109" w:rsidRDefault="005B13A8" w:rsidP="005B13A8">
      <w:pPr>
        <w:tabs>
          <w:tab w:val="left" w:pos="4121"/>
        </w:tabs>
        <w:rPr>
          <w:rFonts w:ascii="Times New Roman" w:hAnsi="Times New Roman" w:cs="Times New Roman"/>
          <w:b/>
          <w:bCs/>
          <w:sz w:val="40"/>
          <w:szCs w:val="40"/>
        </w:rPr>
      </w:pPr>
      <w:r>
        <w:rPr>
          <w:rFonts w:ascii="Times New Roman" w:hAnsi="Times New Roman" w:cs="Times New Roman"/>
          <w:b/>
          <w:bCs/>
          <w:sz w:val="40"/>
          <w:szCs w:val="40"/>
        </w:rPr>
        <w:t xml:space="preserve">      South Carolina Regional Group</w:t>
      </w:r>
      <w:r w:rsidR="00FE1172">
        <w:rPr>
          <w:rFonts w:ascii="Times New Roman" w:hAnsi="Times New Roman" w:cs="Times New Roman"/>
          <w:b/>
          <w:bCs/>
          <w:sz w:val="40"/>
          <w:szCs w:val="40"/>
        </w:rPr>
        <w:t xml:space="preserve">, </w:t>
      </w:r>
    </w:p>
    <w:p w14:paraId="63780116" w14:textId="11F84E84" w:rsidR="005B13A8" w:rsidRDefault="00FE1172" w:rsidP="005B13A8">
      <w:pPr>
        <w:tabs>
          <w:tab w:val="left" w:pos="4121"/>
        </w:tabs>
        <w:rPr>
          <w:rFonts w:ascii="Times New Roman" w:hAnsi="Times New Roman" w:cs="Times New Roman"/>
          <w:b/>
          <w:bCs/>
          <w:sz w:val="40"/>
          <w:szCs w:val="40"/>
        </w:rPr>
      </w:pPr>
      <w:r>
        <w:rPr>
          <w:rFonts w:ascii="Times New Roman" w:hAnsi="Times New Roman" w:cs="Times New Roman"/>
          <w:b/>
          <w:bCs/>
          <w:sz w:val="40"/>
          <w:szCs w:val="40"/>
        </w:rPr>
        <w:t>Tax ID:  26-48365</w:t>
      </w:r>
      <w:r w:rsidR="008E095E">
        <w:rPr>
          <w:rFonts w:ascii="Times New Roman" w:hAnsi="Times New Roman" w:cs="Times New Roman"/>
          <w:b/>
          <w:bCs/>
          <w:sz w:val="40"/>
          <w:szCs w:val="40"/>
        </w:rPr>
        <w:t>00</w:t>
      </w:r>
      <w:r>
        <w:rPr>
          <w:rFonts w:ascii="Times New Roman" w:hAnsi="Times New Roman" w:cs="Times New Roman"/>
          <w:b/>
          <w:bCs/>
          <w:sz w:val="40"/>
          <w:szCs w:val="40"/>
        </w:rPr>
        <w:t xml:space="preserve"> (</w:t>
      </w:r>
      <w:r w:rsidR="003A0109">
        <w:rPr>
          <w:rFonts w:ascii="Times New Roman" w:hAnsi="Times New Roman" w:cs="Times New Roman"/>
          <w:b/>
          <w:bCs/>
          <w:sz w:val="40"/>
          <w:szCs w:val="40"/>
        </w:rPr>
        <w:t>does</w:t>
      </w:r>
      <w:r>
        <w:rPr>
          <w:rFonts w:ascii="Times New Roman" w:hAnsi="Times New Roman" w:cs="Times New Roman"/>
          <w:b/>
          <w:bCs/>
          <w:sz w:val="40"/>
          <w:szCs w:val="40"/>
        </w:rPr>
        <w:t xml:space="preserve"> not </w:t>
      </w:r>
      <w:r w:rsidR="003A0109">
        <w:rPr>
          <w:rFonts w:ascii="Times New Roman" w:hAnsi="Times New Roman" w:cs="Times New Roman"/>
          <w:b/>
          <w:bCs/>
          <w:sz w:val="40"/>
          <w:szCs w:val="40"/>
        </w:rPr>
        <w:t xml:space="preserve">hold an exempt status of </w:t>
      </w:r>
      <w:r>
        <w:rPr>
          <w:rFonts w:ascii="Times New Roman" w:hAnsi="Times New Roman" w:cs="Times New Roman"/>
          <w:b/>
          <w:bCs/>
          <w:sz w:val="40"/>
          <w:szCs w:val="40"/>
        </w:rPr>
        <w:t>501C3)</w:t>
      </w:r>
      <w:r w:rsidR="005B13A8">
        <w:rPr>
          <w:rFonts w:ascii="Times New Roman" w:hAnsi="Times New Roman" w:cs="Times New Roman"/>
          <w:b/>
          <w:bCs/>
          <w:sz w:val="40"/>
          <w:szCs w:val="40"/>
        </w:rPr>
        <w:t xml:space="preserve"> requests approval to launch a fund-raiser from the </w:t>
      </w:r>
      <w:proofErr w:type="gramStart"/>
      <w:r w:rsidR="005B13A8">
        <w:rPr>
          <w:rFonts w:ascii="Times New Roman" w:hAnsi="Times New Roman" w:cs="Times New Roman"/>
          <w:b/>
          <w:bCs/>
          <w:sz w:val="40"/>
          <w:szCs w:val="40"/>
        </w:rPr>
        <w:t>period  –</w:t>
      </w:r>
      <w:proofErr w:type="gramEnd"/>
      <w:r w:rsidR="005B13A8">
        <w:rPr>
          <w:rFonts w:ascii="Times New Roman" w:hAnsi="Times New Roman" w:cs="Times New Roman"/>
          <w:b/>
          <w:bCs/>
          <w:sz w:val="40"/>
          <w:szCs w:val="40"/>
        </w:rPr>
        <w:t xml:space="preserve"> 1</w:t>
      </w:r>
      <w:r w:rsidR="008E095E">
        <w:rPr>
          <w:rFonts w:ascii="Times New Roman" w:hAnsi="Times New Roman" w:cs="Times New Roman"/>
          <w:b/>
          <w:bCs/>
          <w:sz w:val="40"/>
          <w:szCs w:val="40"/>
        </w:rPr>
        <w:t xml:space="preserve"> April </w:t>
      </w:r>
      <w:r w:rsidR="005B13A8">
        <w:rPr>
          <w:rFonts w:ascii="Times New Roman" w:hAnsi="Times New Roman" w:cs="Times New Roman"/>
          <w:b/>
          <w:bCs/>
          <w:sz w:val="40"/>
          <w:szCs w:val="40"/>
        </w:rPr>
        <w:t>202</w:t>
      </w:r>
      <w:r w:rsidR="008E095E">
        <w:rPr>
          <w:rFonts w:ascii="Times New Roman" w:hAnsi="Times New Roman" w:cs="Times New Roman"/>
          <w:b/>
          <w:bCs/>
          <w:sz w:val="40"/>
          <w:szCs w:val="40"/>
        </w:rPr>
        <w:t>1</w:t>
      </w:r>
      <w:r w:rsidR="005B13A8">
        <w:rPr>
          <w:rFonts w:ascii="Times New Roman" w:hAnsi="Times New Roman" w:cs="Times New Roman"/>
          <w:b/>
          <w:bCs/>
          <w:sz w:val="40"/>
          <w:szCs w:val="40"/>
        </w:rPr>
        <w:t>.  The purpose of this fund-raiser is to help curtail the costs for the following:</w:t>
      </w:r>
    </w:p>
    <w:p w14:paraId="6851B29E" w14:textId="5EA2F014" w:rsidR="005B13A8" w:rsidRDefault="005B13A8" w:rsidP="005B13A8">
      <w:pPr>
        <w:pStyle w:val="ListParagraph"/>
        <w:numPr>
          <w:ilvl w:val="0"/>
          <w:numId w:val="4"/>
        </w:numPr>
        <w:tabs>
          <w:tab w:val="left" w:pos="4121"/>
        </w:tabs>
        <w:rPr>
          <w:rFonts w:ascii="Times New Roman" w:hAnsi="Times New Roman" w:cs="Times New Roman"/>
          <w:b/>
          <w:bCs/>
          <w:sz w:val="40"/>
          <w:szCs w:val="40"/>
        </w:rPr>
      </w:pPr>
      <w:r>
        <w:rPr>
          <w:rFonts w:ascii="Times New Roman" w:hAnsi="Times New Roman" w:cs="Times New Roman"/>
          <w:b/>
          <w:bCs/>
          <w:sz w:val="40"/>
          <w:szCs w:val="40"/>
        </w:rPr>
        <w:t xml:space="preserve"> Primar</w:t>
      </w:r>
      <w:r w:rsidR="00467387">
        <w:rPr>
          <w:rFonts w:ascii="Times New Roman" w:hAnsi="Times New Roman" w:cs="Times New Roman"/>
          <w:b/>
          <w:bCs/>
          <w:sz w:val="40"/>
          <w:szCs w:val="40"/>
        </w:rPr>
        <w:t>y/Alternate Delegates to attend National Convention in St Louis, MO in August 2020</w:t>
      </w:r>
    </w:p>
    <w:p w14:paraId="2BE12B46" w14:textId="743F5DFE" w:rsidR="00467387" w:rsidRDefault="00467387" w:rsidP="005B13A8">
      <w:pPr>
        <w:pStyle w:val="ListParagraph"/>
        <w:numPr>
          <w:ilvl w:val="0"/>
          <w:numId w:val="4"/>
        </w:numPr>
        <w:tabs>
          <w:tab w:val="left" w:pos="4121"/>
        </w:tabs>
        <w:rPr>
          <w:rFonts w:ascii="Times New Roman" w:hAnsi="Times New Roman" w:cs="Times New Roman"/>
          <w:b/>
          <w:bCs/>
          <w:sz w:val="40"/>
          <w:szCs w:val="40"/>
        </w:rPr>
      </w:pPr>
      <w:r>
        <w:rPr>
          <w:rFonts w:ascii="Times New Roman" w:hAnsi="Times New Roman" w:cs="Times New Roman"/>
          <w:b/>
          <w:bCs/>
          <w:sz w:val="40"/>
          <w:szCs w:val="40"/>
        </w:rPr>
        <w:t xml:space="preserve"> Printing of Newsletters, Cards </w:t>
      </w:r>
      <w:proofErr w:type="gramStart"/>
      <w:r>
        <w:rPr>
          <w:rFonts w:ascii="Times New Roman" w:hAnsi="Times New Roman" w:cs="Times New Roman"/>
          <w:b/>
          <w:bCs/>
          <w:sz w:val="40"/>
          <w:szCs w:val="40"/>
        </w:rPr>
        <w:t>etc..</w:t>
      </w:r>
      <w:proofErr w:type="gramEnd"/>
    </w:p>
    <w:p w14:paraId="556DB3A9" w14:textId="517399C8" w:rsidR="00467387" w:rsidRDefault="00467387" w:rsidP="005B13A8">
      <w:pPr>
        <w:pStyle w:val="ListParagraph"/>
        <w:numPr>
          <w:ilvl w:val="0"/>
          <w:numId w:val="4"/>
        </w:numPr>
        <w:tabs>
          <w:tab w:val="left" w:pos="4121"/>
        </w:tabs>
        <w:rPr>
          <w:rFonts w:ascii="Times New Roman" w:hAnsi="Times New Roman" w:cs="Times New Roman"/>
          <w:b/>
          <w:bCs/>
          <w:sz w:val="40"/>
          <w:szCs w:val="40"/>
        </w:rPr>
      </w:pPr>
      <w:r>
        <w:rPr>
          <w:rFonts w:ascii="Times New Roman" w:hAnsi="Times New Roman" w:cs="Times New Roman"/>
          <w:b/>
          <w:bCs/>
          <w:sz w:val="40"/>
          <w:szCs w:val="40"/>
        </w:rPr>
        <w:t xml:space="preserve"> Stamps for Birthday, Greeting, Get Well and Sympathy Cards</w:t>
      </w:r>
    </w:p>
    <w:p w14:paraId="5ADF7E32" w14:textId="2FCB0599" w:rsidR="00467387" w:rsidRDefault="00467387" w:rsidP="005B13A8">
      <w:pPr>
        <w:pStyle w:val="ListParagraph"/>
        <w:numPr>
          <w:ilvl w:val="0"/>
          <w:numId w:val="4"/>
        </w:numPr>
        <w:tabs>
          <w:tab w:val="left" w:pos="4121"/>
        </w:tabs>
        <w:rPr>
          <w:rFonts w:ascii="Times New Roman" w:hAnsi="Times New Roman" w:cs="Times New Roman"/>
          <w:b/>
          <w:bCs/>
          <w:sz w:val="40"/>
          <w:szCs w:val="40"/>
        </w:rPr>
      </w:pPr>
      <w:r>
        <w:rPr>
          <w:rFonts w:ascii="Times New Roman" w:hAnsi="Times New Roman" w:cs="Times New Roman"/>
          <w:b/>
          <w:bCs/>
          <w:sz w:val="40"/>
          <w:szCs w:val="40"/>
        </w:rPr>
        <w:t xml:space="preserve"> Envelopes</w:t>
      </w:r>
    </w:p>
    <w:p w14:paraId="1AA282FF" w14:textId="45ECB4E8" w:rsidR="00467387" w:rsidRDefault="00467387" w:rsidP="00467387">
      <w:pPr>
        <w:tabs>
          <w:tab w:val="left" w:pos="4121"/>
        </w:tabs>
        <w:rPr>
          <w:rFonts w:ascii="Times New Roman" w:hAnsi="Times New Roman" w:cs="Times New Roman"/>
          <w:b/>
          <w:bCs/>
          <w:sz w:val="40"/>
          <w:szCs w:val="40"/>
        </w:rPr>
      </w:pPr>
    </w:p>
    <w:p w14:paraId="5AA1EC3A" w14:textId="77777777" w:rsidR="00BF0431" w:rsidRPr="00BF0431" w:rsidRDefault="00BF0431" w:rsidP="00BF0431">
      <w:pPr>
        <w:tabs>
          <w:tab w:val="left" w:pos="4121"/>
        </w:tabs>
        <w:rPr>
          <w:rFonts w:ascii="Times New Roman" w:hAnsi="Times New Roman" w:cs="Times New Roman"/>
          <w:b/>
          <w:bCs/>
          <w:sz w:val="40"/>
          <w:szCs w:val="40"/>
        </w:rPr>
      </w:pPr>
    </w:p>
    <w:p w14:paraId="6171DF2E" w14:textId="54AE2E77" w:rsidR="000A4C71" w:rsidRDefault="00BF0431" w:rsidP="00BF0431">
      <w:pPr>
        <w:tabs>
          <w:tab w:val="left" w:pos="4121"/>
        </w:tabs>
        <w:rPr>
          <w:rFonts w:ascii="Times New Roman" w:hAnsi="Times New Roman" w:cs="Times New Roman"/>
          <w:b/>
          <w:bCs/>
          <w:sz w:val="40"/>
          <w:szCs w:val="40"/>
        </w:rPr>
      </w:pPr>
      <w:r w:rsidRPr="00BF0431">
        <w:rPr>
          <w:rFonts w:ascii="Times New Roman" w:hAnsi="Times New Roman" w:cs="Times New Roman"/>
          <w:b/>
          <w:bCs/>
          <w:sz w:val="40"/>
          <w:szCs w:val="40"/>
        </w:rPr>
        <w:t xml:space="preserve">     A strategic planning for the future of next year’s convention.  Among suggestions made were selling items to each other during our state convention in the form of an auction.  If our convention will be face to face, members are to bring items to be displayed on a table so all can view before the auction at the end of the first day of activities.  An auctioneer will call out each item and give a price.  All proceeds are to go to the SCRG BVA treasury.  All donations are welcome.  If COVID-19 is still ongoing, pictures of items will be furnished to any of the officers of the SCRG BVA Board.  A schedule of a virtual session with an itinerary and the items submitted will be auctioned off.  The intent of $500 is to be raised.  </w:t>
      </w:r>
      <w:r w:rsidR="00467387">
        <w:rPr>
          <w:rFonts w:ascii="Times New Roman" w:hAnsi="Times New Roman" w:cs="Times New Roman"/>
          <w:b/>
          <w:bCs/>
          <w:sz w:val="40"/>
          <w:szCs w:val="40"/>
        </w:rPr>
        <w:t xml:space="preserve">  </w:t>
      </w:r>
    </w:p>
    <w:p w14:paraId="39396392" w14:textId="69ADB7CC" w:rsidR="00BF0431" w:rsidRDefault="00BF0431" w:rsidP="00BF0431">
      <w:pPr>
        <w:tabs>
          <w:tab w:val="left" w:pos="4121"/>
        </w:tabs>
        <w:rPr>
          <w:rFonts w:ascii="Times New Roman" w:hAnsi="Times New Roman" w:cs="Times New Roman"/>
          <w:b/>
          <w:bCs/>
          <w:sz w:val="40"/>
          <w:szCs w:val="40"/>
        </w:rPr>
      </w:pPr>
    </w:p>
    <w:p w14:paraId="4870EC31" w14:textId="75D440DF" w:rsidR="00BF0431" w:rsidRPr="00D858B1" w:rsidRDefault="00D858B1" w:rsidP="00BF0431">
      <w:pPr>
        <w:tabs>
          <w:tab w:val="left" w:pos="4121"/>
        </w:tabs>
        <w:rPr>
          <w:rFonts w:ascii="Blackadder ITC" w:hAnsi="Blackadder ITC" w:cs="Times New Roman"/>
          <w:b/>
          <w:bCs/>
          <w:sz w:val="40"/>
          <w:szCs w:val="40"/>
        </w:rPr>
      </w:pPr>
      <w:r>
        <w:rPr>
          <w:rFonts w:ascii="Blackadder ITC" w:hAnsi="Blackadder ITC" w:cs="Times New Roman"/>
          <w:b/>
          <w:bCs/>
          <w:sz w:val="40"/>
          <w:szCs w:val="40"/>
        </w:rPr>
        <w:t>Cheryl Greenleaf</w:t>
      </w:r>
    </w:p>
    <w:p w14:paraId="46893D03" w14:textId="754D76B2" w:rsidR="00BF0431" w:rsidRDefault="00D858B1" w:rsidP="00BF0431">
      <w:pPr>
        <w:tabs>
          <w:tab w:val="left" w:pos="4121"/>
        </w:tabs>
        <w:rPr>
          <w:rFonts w:ascii="Times New Roman" w:hAnsi="Times New Roman" w:cs="Times New Roman"/>
          <w:b/>
          <w:bCs/>
          <w:sz w:val="40"/>
          <w:szCs w:val="40"/>
        </w:rPr>
      </w:pPr>
      <w:r>
        <w:rPr>
          <w:rFonts w:ascii="Times New Roman" w:hAnsi="Times New Roman" w:cs="Times New Roman"/>
          <w:b/>
          <w:bCs/>
          <w:sz w:val="40"/>
          <w:szCs w:val="40"/>
        </w:rPr>
        <w:t>Cheryl Greenleaf</w:t>
      </w:r>
    </w:p>
    <w:p w14:paraId="37CF8EEA" w14:textId="1C05EE20" w:rsidR="00D858B1" w:rsidRDefault="00D858B1" w:rsidP="00BF0431">
      <w:pPr>
        <w:tabs>
          <w:tab w:val="left" w:pos="4121"/>
        </w:tabs>
        <w:rPr>
          <w:rFonts w:ascii="Times New Roman" w:hAnsi="Times New Roman" w:cs="Times New Roman"/>
          <w:b/>
          <w:bCs/>
          <w:sz w:val="40"/>
          <w:szCs w:val="40"/>
        </w:rPr>
      </w:pPr>
      <w:r>
        <w:rPr>
          <w:rFonts w:ascii="Times New Roman" w:hAnsi="Times New Roman" w:cs="Times New Roman"/>
          <w:b/>
          <w:bCs/>
          <w:sz w:val="40"/>
          <w:szCs w:val="40"/>
        </w:rPr>
        <w:t>SCRG BVA, President</w:t>
      </w:r>
    </w:p>
    <w:p w14:paraId="2A8D0B48" w14:textId="7FF691D5" w:rsidR="00D858B1" w:rsidRDefault="00D858B1" w:rsidP="00BF0431">
      <w:pPr>
        <w:tabs>
          <w:tab w:val="left" w:pos="4121"/>
        </w:tabs>
        <w:rPr>
          <w:rFonts w:ascii="Times New Roman" w:hAnsi="Times New Roman" w:cs="Times New Roman"/>
          <w:b/>
          <w:bCs/>
          <w:sz w:val="40"/>
          <w:szCs w:val="40"/>
        </w:rPr>
      </w:pPr>
    </w:p>
    <w:p w14:paraId="31459FED" w14:textId="58FF3C86" w:rsidR="00D858B1" w:rsidRDefault="00D858B1" w:rsidP="00BF0431">
      <w:pPr>
        <w:tabs>
          <w:tab w:val="left" w:pos="4121"/>
        </w:tabs>
        <w:rPr>
          <w:rFonts w:ascii="Times New Roman" w:hAnsi="Times New Roman" w:cs="Times New Roman"/>
          <w:b/>
          <w:bCs/>
          <w:sz w:val="40"/>
          <w:szCs w:val="40"/>
        </w:rPr>
      </w:pPr>
      <w:r>
        <w:rPr>
          <w:rFonts w:ascii="Times New Roman" w:hAnsi="Times New Roman" w:cs="Times New Roman"/>
          <w:b/>
          <w:bCs/>
          <w:sz w:val="40"/>
          <w:szCs w:val="40"/>
        </w:rPr>
        <w:t>Copy Furnished;</w:t>
      </w:r>
    </w:p>
    <w:p w14:paraId="52C1B56C" w14:textId="59BF2C84" w:rsidR="00D858B1" w:rsidRPr="00E93D69" w:rsidRDefault="00D858B1" w:rsidP="00BF0431">
      <w:pPr>
        <w:tabs>
          <w:tab w:val="left" w:pos="4121"/>
        </w:tabs>
      </w:pPr>
      <w:r>
        <w:rPr>
          <w:rFonts w:ascii="Times New Roman" w:hAnsi="Times New Roman" w:cs="Times New Roman"/>
          <w:b/>
          <w:bCs/>
          <w:sz w:val="40"/>
          <w:szCs w:val="40"/>
        </w:rPr>
        <w:t>District 3 Director (Molly Gillis)</w:t>
      </w:r>
    </w:p>
    <w:p w14:paraId="678CB8F2" w14:textId="77777777" w:rsidR="00D10867" w:rsidRPr="00E93D69" w:rsidRDefault="00D10867" w:rsidP="000A4C71">
      <w:pPr>
        <w:tabs>
          <w:tab w:val="left" w:pos="4121"/>
        </w:tabs>
        <w:jc w:val="center"/>
        <w:rPr>
          <w:rFonts w:ascii="Times New Roman" w:hAnsi="Times New Roman" w:cs="Times New Roman"/>
          <w:sz w:val="28"/>
          <w:szCs w:val="28"/>
        </w:rPr>
      </w:pPr>
    </w:p>
    <w:sectPr w:rsidR="00D10867" w:rsidRPr="00E93D69" w:rsidSect="00B413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7D07C" w14:textId="77777777" w:rsidR="00023E82" w:rsidRDefault="00023E82" w:rsidP="002121EB">
      <w:r>
        <w:separator/>
      </w:r>
    </w:p>
  </w:endnote>
  <w:endnote w:type="continuationSeparator" w:id="0">
    <w:p w14:paraId="5FF910F1" w14:textId="77777777" w:rsidR="00023E82" w:rsidRDefault="00023E82" w:rsidP="0021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BE89A" w14:textId="77777777" w:rsidR="00023E82" w:rsidRDefault="00023E82" w:rsidP="002121EB">
      <w:r>
        <w:separator/>
      </w:r>
    </w:p>
  </w:footnote>
  <w:footnote w:type="continuationSeparator" w:id="0">
    <w:p w14:paraId="62D10620" w14:textId="77777777" w:rsidR="00023E82" w:rsidRDefault="00023E82" w:rsidP="0021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72D6"/>
    <w:multiLevelType w:val="hybridMultilevel"/>
    <w:tmpl w:val="FC06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F7087"/>
    <w:multiLevelType w:val="hybridMultilevel"/>
    <w:tmpl w:val="D2349846"/>
    <w:lvl w:ilvl="0" w:tplc="BC30238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703479"/>
    <w:multiLevelType w:val="hybridMultilevel"/>
    <w:tmpl w:val="2442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B2A9C"/>
    <w:multiLevelType w:val="hybridMultilevel"/>
    <w:tmpl w:val="2F3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97E04"/>
    <w:multiLevelType w:val="hybridMultilevel"/>
    <w:tmpl w:val="85DCEF2C"/>
    <w:lvl w:ilvl="0" w:tplc="401490B2">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4B217FB6"/>
    <w:multiLevelType w:val="hybridMultilevel"/>
    <w:tmpl w:val="B18A7BAC"/>
    <w:lvl w:ilvl="0" w:tplc="C2E206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EB"/>
    <w:rsid w:val="000070BE"/>
    <w:rsid w:val="00023E82"/>
    <w:rsid w:val="000A4C71"/>
    <w:rsid w:val="00132026"/>
    <w:rsid w:val="001D6CEE"/>
    <w:rsid w:val="001F7DB6"/>
    <w:rsid w:val="002121EB"/>
    <w:rsid w:val="002A756B"/>
    <w:rsid w:val="00356A1D"/>
    <w:rsid w:val="003A0109"/>
    <w:rsid w:val="003D0F0D"/>
    <w:rsid w:val="003F4227"/>
    <w:rsid w:val="00422308"/>
    <w:rsid w:val="00467387"/>
    <w:rsid w:val="005B13A8"/>
    <w:rsid w:val="0063442F"/>
    <w:rsid w:val="00716AF2"/>
    <w:rsid w:val="00756443"/>
    <w:rsid w:val="0078114F"/>
    <w:rsid w:val="00791E06"/>
    <w:rsid w:val="00846215"/>
    <w:rsid w:val="008E095E"/>
    <w:rsid w:val="009F4F81"/>
    <w:rsid w:val="00A30977"/>
    <w:rsid w:val="00A42664"/>
    <w:rsid w:val="00A6637D"/>
    <w:rsid w:val="00AE5BE3"/>
    <w:rsid w:val="00B413E8"/>
    <w:rsid w:val="00B46147"/>
    <w:rsid w:val="00BF0431"/>
    <w:rsid w:val="00C160F1"/>
    <w:rsid w:val="00C2287F"/>
    <w:rsid w:val="00CB1F3B"/>
    <w:rsid w:val="00D10867"/>
    <w:rsid w:val="00D858B1"/>
    <w:rsid w:val="00DB4E1C"/>
    <w:rsid w:val="00E54A99"/>
    <w:rsid w:val="00E93D69"/>
    <w:rsid w:val="00EA022E"/>
    <w:rsid w:val="00EC7CA6"/>
    <w:rsid w:val="00F62EE4"/>
    <w:rsid w:val="00FA732D"/>
    <w:rsid w:val="00FE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6A38"/>
  <w15:chartTrackingRefBased/>
  <w15:docId w15:val="{0F417EE8-94A0-C043-A030-B9AADE2E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1EB"/>
    <w:pPr>
      <w:tabs>
        <w:tab w:val="center" w:pos="4680"/>
        <w:tab w:val="right" w:pos="9360"/>
      </w:tabs>
    </w:pPr>
  </w:style>
  <w:style w:type="character" w:customStyle="1" w:styleId="HeaderChar">
    <w:name w:val="Header Char"/>
    <w:basedOn w:val="DefaultParagraphFont"/>
    <w:link w:val="Header"/>
    <w:uiPriority w:val="99"/>
    <w:rsid w:val="002121EB"/>
  </w:style>
  <w:style w:type="paragraph" w:styleId="Footer">
    <w:name w:val="footer"/>
    <w:basedOn w:val="Normal"/>
    <w:link w:val="FooterChar"/>
    <w:uiPriority w:val="99"/>
    <w:unhideWhenUsed/>
    <w:rsid w:val="002121EB"/>
    <w:pPr>
      <w:tabs>
        <w:tab w:val="center" w:pos="4680"/>
        <w:tab w:val="right" w:pos="9360"/>
      </w:tabs>
    </w:pPr>
  </w:style>
  <w:style w:type="character" w:customStyle="1" w:styleId="FooterChar">
    <w:name w:val="Footer Char"/>
    <w:basedOn w:val="DefaultParagraphFont"/>
    <w:link w:val="Footer"/>
    <w:uiPriority w:val="99"/>
    <w:rsid w:val="002121EB"/>
  </w:style>
  <w:style w:type="paragraph" w:styleId="ListParagraph">
    <w:name w:val="List Paragraph"/>
    <w:basedOn w:val="Normal"/>
    <w:uiPriority w:val="34"/>
    <w:qFormat/>
    <w:rsid w:val="002121EB"/>
    <w:pPr>
      <w:ind w:left="720"/>
      <w:contextualSpacing/>
    </w:pPr>
  </w:style>
  <w:style w:type="table" w:styleId="GridTable1Light">
    <w:name w:val="Grid Table 1 Light"/>
    <w:basedOn w:val="TableNormal"/>
    <w:uiPriority w:val="46"/>
    <w:rsid w:val="000A4C71"/>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A4C71"/>
    <w:rPr>
      <w:color w:val="0563C1" w:themeColor="hyperlink"/>
      <w:u w:val="single"/>
    </w:rPr>
  </w:style>
  <w:style w:type="character" w:styleId="UnresolvedMention">
    <w:name w:val="Unresolved Mention"/>
    <w:basedOn w:val="DefaultParagraphFont"/>
    <w:uiPriority w:val="99"/>
    <w:semiHidden/>
    <w:unhideWhenUsed/>
    <w:rsid w:val="00E93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6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3236-C2E6-4308-880F-89B0656F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Cheryl Gajadhar</cp:lastModifiedBy>
  <cp:revision>2</cp:revision>
  <dcterms:created xsi:type="dcterms:W3CDTF">2020-10-09T03:37:00Z</dcterms:created>
  <dcterms:modified xsi:type="dcterms:W3CDTF">2020-10-09T03:37:00Z</dcterms:modified>
</cp:coreProperties>
</file>